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0585" w14:textId="77777777" w:rsidR="00E75DAF" w:rsidRDefault="00CE1865">
      <w:pPr>
        <w:spacing w:after="0"/>
        <w:jc w:val="center"/>
        <w:rPr>
          <w:rFonts w:ascii="Arial" w:eastAsia="Arial" w:hAnsi="Arial" w:cs="Arial"/>
          <w:b/>
          <w:sz w:val="24"/>
          <w:szCs w:val="24"/>
        </w:rPr>
      </w:pPr>
      <w:r>
        <w:rPr>
          <w:rFonts w:ascii="Arial" w:eastAsia="Arial" w:hAnsi="Arial" w:cs="Arial"/>
          <w:b/>
          <w:sz w:val="24"/>
          <w:szCs w:val="24"/>
        </w:rPr>
        <w:t>Resolution 2: Expanding Access to Sexual and Reproductive Health Services</w:t>
      </w:r>
    </w:p>
    <w:p w14:paraId="119A0586" w14:textId="77777777" w:rsidR="00E75DAF" w:rsidRDefault="00E75DAF">
      <w:pPr>
        <w:pBdr>
          <w:top w:val="nil"/>
          <w:left w:val="nil"/>
          <w:bottom w:val="nil"/>
          <w:right w:val="nil"/>
          <w:between w:val="nil"/>
        </w:pBdr>
        <w:spacing w:after="0"/>
        <w:rPr>
          <w:rFonts w:ascii="Arial" w:eastAsia="Arial" w:hAnsi="Arial" w:cs="Arial"/>
          <w:b/>
          <w:color w:val="000000"/>
          <w:sz w:val="24"/>
          <w:szCs w:val="24"/>
          <w:u w:val="single"/>
        </w:rPr>
      </w:pPr>
    </w:p>
    <w:p w14:paraId="119A0587" w14:textId="471464C6" w:rsidR="00E75DAF" w:rsidRDefault="00CE1865">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National Committee Name</w:t>
      </w:r>
    </w:p>
    <w:p w14:paraId="119A0588" w14:textId="77777777" w:rsidR="00E75DAF" w:rsidRDefault="2753C9BF" w:rsidP="5126CC3F">
      <w:pPr>
        <w:pBdr>
          <w:top w:val="nil"/>
          <w:left w:val="nil"/>
          <w:bottom w:val="nil"/>
          <w:right w:val="nil"/>
          <w:between w:val="nil"/>
        </w:pBdr>
        <w:spacing w:after="0"/>
        <w:rPr>
          <w:rFonts w:ascii="Arial" w:eastAsia="Arial" w:hAnsi="Arial" w:cs="Arial"/>
          <w:b/>
          <w:bCs/>
          <w:color w:val="000000" w:themeColor="text1"/>
          <w:sz w:val="24"/>
          <w:szCs w:val="24"/>
          <w:u w:val="single"/>
        </w:rPr>
      </w:pPr>
      <w:r w:rsidRPr="5126CC3F">
        <w:rPr>
          <w:rFonts w:ascii="Arial" w:eastAsia="Arial" w:hAnsi="Arial" w:cs="Arial"/>
          <w:color w:val="000000" w:themeColor="text1"/>
          <w:sz w:val="24"/>
          <w:szCs w:val="24"/>
        </w:rPr>
        <w:t>National Advocacy Standing Committee</w:t>
      </w:r>
    </w:p>
    <w:p w14:paraId="119A0589" w14:textId="77777777" w:rsidR="00E75DAF" w:rsidRDefault="00E75DAF">
      <w:pPr>
        <w:pBdr>
          <w:top w:val="nil"/>
          <w:left w:val="nil"/>
          <w:bottom w:val="nil"/>
          <w:right w:val="nil"/>
          <w:between w:val="nil"/>
        </w:pBdr>
        <w:spacing w:after="0"/>
        <w:rPr>
          <w:rFonts w:ascii="Arial" w:eastAsia="Arial" w:hAnsi="Arial" w:cs="Arial"/>
          <w:color w:val="000000"/>
          <w:sz w:val="24"/>
          <w:szCs w:val="24"/>
        </w:rPr>
      </w:pPr>
    </w:p>
    <w:p w14:paraId="119A058A" w14:textId="3B8863DC" w:rsidR="00E75DAF" w:rsidRDefault="00CE1865">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National Committee Chair</w:t>
      </w:r>
    </w:p>
    <w:p w14:paraId="119A058B" w14:textId="77777777" w:rsidR="00E75DAF" w:rsidRDefault="00CE1865">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Heather Oxman, 587-228-1852, vpadvocacy@cfuw.ca</w:t>
      </w:r>
    </w:p>
    <w:p w14:paraId="119A058C" w14:textId="77777777" w:rsidR="00E75DAF" w:rsidRDefault="00E75DAF">
      <w:pPr>
        <w:pBdr>
          <w:top w:val="nil"/>
          <w:left w:val="nil"/>
          <w:bottom w:val="nil"/>
          <w:right w:val="nil"/>
          <w:between w:val="nil"/>
        </w:pBdr>
        <w:spacing w:after="0"/>
        <w:rPr>
          <w:rFonts w:ascii="Arial" w:eastAsia="Arial" w:hAnsi="Arial" w:cs="Arial"/>
          <w:color w:val="000000"/>
          <w:sz w:val="24"/>
          <w:szCs w:val="24"/>
        </w:rPr>
      </w:pPr>
    </w:p>
    <w:p w14:paraId="119A058D" w14:textId="03A1AA77" w:rsidR="00E75DAF" w:rsidRDefault="00CE1865">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Proposer</w:t>
      </w:r>
      <w:r w:rsidR="000616EF">
        <w:rPr>
          <w:rFonts w:ascii="Arial" w:eastAsia="Arial" w:hAnsi="Arial" w:cs="Arial"/>
          <w:b/>
          <w:color w:val="000000"/>
          <w:sz w:val="24"/>
          <w:szCs w:val="24"/>
          <w:u w:val="single"/>
        </w:rPr>
        <w:t xml:space="preserve"> </w:t>
      </w:r>
      <w:r>
        <w:rPr>
          <w:rFonts w:ascii="Arial" w:eastAsia="Arial" w:hAnsi="Arial" w:cs="Arial"/>
          <w:b/>
          <w:color w:val="000000"/>
          <w:sz w:val="24"/>
          <w:szCs w:val="24"/>
          <w:u w:val="single"/>
        </w:rPr>
        <w:t>of the Resolution</w:t>
      </w:r>
    </w:p>
    <w:p w14:paraId="119A058E" w14:textId="77777777" w:rsidR="00E75DAF" w:rsidRDefault="00CE1865">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Kenzie Zimmer, advocacy@cfuw-fcfdu.ca, 613-234-8252 ext. 2</w:t>
      </w:r>
    </w:p>
    <w:p w14:paraId="119A058F" w14:textId="77777777" w:rsidR="00E75DAF" w:rsidRDefault="00E75DAF">
      <w:pPr>
        <w:pBdr>
          <w:top w:val="nil"/>
          <w:left w:val="nil"/>
          <w:bottom w:val="nil"/>
          <w:right w:val="nil"/>
          <w:between w:val="nil"/>
        </w:pBdr>
        <w:spacing w:after="0"/>
        <w:rPr>
          <w:rFonts w:ascii="Arial" w:eastAsia="Arial" w:hAnsi="Arial" w:cs="Arial"/>
          <w:b/>
          <w:color w:val="000000"/>
          <w:sz w:val="24"/>
          <w:szCs w:val="24"/>
        </w:rPr>
      </w:pPr>
    </w:p>
    <w:p w14:paraId="119A0590" w14:textId="77777777" w:rsidR="00E75DAF" w:rsidRDefault="00CE1865">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Resolved Clauses</w:t>
      </w:r>
    </w:p>
    <w:p w14:paraId="119A0591" w14:textId="77777777" w:rsidR="00E75DAF" w:rsidRDefault="77B7CC93">
      <w:pPr>
        <w:spacing w:after="0"/>
        <w:jc w:val="both"/>
        <w:rPr>
          <w:rFonts w:ascii="Arial" w:eastAsia="Arial" w:hAnsi="Arial" w:cs="Arial"/>
          <w:sz w:val="24"/>
          <w:szCs w:val="24"/>
        </w:rPr>
      </w:pPr>
      <w:r w:rsidRPr="5126CC3F">
        <w:rPr>
          <w:rFonts w:ascii="Arial" w:eastAsia="Arial" w:hAnsi="Arial" w:cs="Arial"/>
          <w:b/>
          <w:bCs/>
          <w:sz w:val="24"/>
          <w:szCs w:val="24"/>
        </w:rPr>
        <w:t>RESOLVED,</w:t>
      </w:r>
      <w:r w:rsidR="2753C9BF" w:rsidRPr="5126CC3F">
        <w:rPr>
          <w:rFonts w:ascii="Arial" w:eastAsia="Arial" w:hAnsi="Arial" w:cs="Arial"/>
          <w:sz w:val="24"/>
          <w:szCs w:val="24"/>
        </w:rPr>
        <w:t xml:space="preserve"> CFUW </w:t>
      </w:r>
      <w:r w:rsidR="2A0F62F0" w:rsidRPr="5126CC3F">
        <w:rPr>
          <w:rFonts w:ascii="Arial" w:eastAsia="Arial" w:hAnsi="Arial" w:cs="Arial"/>
          <w:sz w:val="24"/>
          <w:szCs w:val="24"/>
        </w:rPr>
        <w:t>commits</w:t>
      </w:r>
      <w:r w:rsidR="2753C9BF" w:rsidRPr="5126CC3F">
        <w:rPr>
          <w:rFonts w:ascii="Arial" w:eastAsia="Arial" w:hAnsi="Arial" w:cs="Arial"/>
          <w:sz w:val="24"/>
          <w:szCs w:val="24"/>
        </w:rPr>
        <w:t xml:space="preserve"> to supporting universal access to sexual and reproductive health services, including abortion.</w:t>
      </w:r>
    </w:p>
    <w:p w14:paraId="119A0592" w14:textId="77777777" w:rsidR="00E75DAF" w:rsidRDefault="00E75DAF">
      <w:pPr>
        <w:spacing w:after="0"/>
        <w:jc w:val="both"/>
        <w:rPr>
          <w:rFonts w:ascii="Arial" w:eastAsia="Arial" w:hAnsi="Arial" w:cs="Arial"/>
          <w:sz w:val="24"/>
          <w:szCs w:val="24"/>
        </w:rPr>
      </w:pPr>
    </w:p>
    <w:p w14:paraId="119A0593" w14:textId="77777777" w:rsidR="00E75DAF" w:rsidRDefault="00CE1865">
      <w:pPr>
        <w:spacing w:after="0"/>
        <w:jc w:val="both"/>
        <w:rPr>
          <w:rFonts w:ascii="Arial" w:eastAsia="Arial" w:hAnsi="Arial" w:cs="Arial"/>
          <w:sz w:val="24"/>
          <w:szCs w:val="24"/>
        </w:rPr>
      </w:pPr>
      <w:r>
        <w:rPr>
          <w:rFonts w:ascii="Arial" w:eastAsia="Arial" w:hAnsi="Arial" w:cs="Arial"/>
          <w:b/>
          <w:sz w:val="24"/>
          <w:szCs w:val="24"/>
        </w:rPr>
        <w:t>RESOLVED,</w:t>
      </w:r>
      <w:r>
        <w:rPr>
          <w:rFonts w:ascii="Arial" w:eastAsia="Arial" w:hAnsi="Arial" w:cs="Arial"/>
          <w:sz w:val="24"/>
          <w:szCs w:val="24"/>
        </w:rPr>
        <w:t xml:space="preserve"> That CFUW </w:t>
      </w:r>
      <w:proofErr w:type="gramStart"/>
      <w:r>
        <w:rPr>
          <w:rFonts w:ascii="Arial" w:eastAsia="Arial" w:hAnsi="Arial" w:cs="Arial"/>
          <w:sz w:val="24"/>
          <w:szCs w:val="24"/>
        </w:rPr>
        <w:t>urge</w:t>
      </w:r>
      <w:proofErr w:type="gramEnd"/>
      <w:r>
        <w:rPr>
          <w:rFonts w:ascii="Arial" w:eastAsia="Arial" w:hAnsi="Arial" w:cs="Arial"/>
          <w:sz w:val="24"/>
          <w:szCs w:val="24"/>
        </w:rPr>
        <w:t xml:space="preserve"> federal, provincial, and territorial governments to expand access to abortion and other sexual and reproductive health (SRH) services by, but not limited to:</w:t>
      </w:r>
    </w:p>
    <w:p w14:paraId="119A0594" w14:textId="77777777" w:rsidR="00E75DAF" w:rsidRDefault="00CE1865">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ensuring surgical and medical abortions are covered under public healthcare </w:t>
      </w:r>
      <w:proofErr w:type="gramStart"/>
      <w:r>
        <w:rPr>
          <w:rFonts w:ascii="Arial" w:eastAsia="Arial" w:hAnsi="Arial" w:cs="Arial"/>
          <w:sz w:val="24"/>
          <w:szCs w:val="24"/>
        </w:rPr>
        <w:t>plans;</w:t>
      </w:r>
      <w:proofErr w:type="gramEnd"/>
    </w:p>
    <w:p w14:paraId="119A0595" w14:textId="77777777" w:rsidR="00E75DAF" w:rsidRDefault="00CE1865">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increasing funding for SRH service delivery, particularly in rural and remote </w:t>
      </w:r>
      <w:proofErr w:type="gramStart"/>
      <w:r>
        <w:rPr>
          <w:rFonts w:ascii="Arial" w:eastAsia="Arial" w:hAnsi="Arial" w:cs="Arial"/>
          <w:sz w:val="24"/>
          <w:szCs w:val="24"/>
        </w:rPr>
        <w:t>communities;</w:t>
      </w:r>
      <w:proofErr w:type="gramEnd"/>
    </w:p>
    <w:p w14:paraId="119A0596" w14:textId="77777777" w:rsidR="00E75DAF" w:rsidRDefault="2753C9BF" w:rsidP="5126CC3F">
      <w:pPr>
        <w:numPr>
          <w:ilvl w:val="0"/>
          <w:numId w:val="3"/>
        </w:numPr>
        <w:pBdr>
          <w:top w:val="nil"/>
          <w:left w:val="nil"/>
          <w:bottom w:val="nil"/>
          <w:right w:val="nil"/>
          <w:between w:val="nil"/>
        </w:pBdr>
        <w:spacing w:after="0"/>
        <w:rPr>
          <w:rFonts w:ascii="Arial" w:eastAsia="Arial" w:hAnsi="Arial" w:cs="Arial"/>
          <w:color w:val="000000"/>
          <w:sz w:val="24"/>
          <w:szCs w:val="24"/>
        </w:rPr>
      </w:pPr>
      <w:r w:rsidRPr="5126CC3F">
        <w:rPr>
          <w:rFonts w:ascii="Arial" w:eastAsia="Arial" w:hAnsi="Arial" w:cs="Arial"/>
          <w:color w:val="000000" w:themeColor="text1"/>
          <w:sz w:val="24"/>
          <w:szCs w:val="24"/>
        </w:rPr>
        <w:t>providing targeted funding for Indigenous-</w:t>
      </w:r>
      <w:r w:rsidR="1D564F42" w:rsidRPr="5126CC3F">
        <w:rPr>
          <w:rFonts w:ascii="Arial" w:eastAsia="Arial" w:hAnsi="Arial" w:cs="Arial"/>
          <w:color w:val="000000" w:themeColor="text1"/>
          <w:sz w:val="24"/>
          <w:szCs w:val="24"/>
        </w:rPr>
        <w:t>centered</w:t>
      </w:r>
      <w:r w:rsidRPr="5126CC3F">
        <w:rPr>
          <w:rFonts w:ascii="Arial" w:eastAsia="Arial" w:hAnsi="Arial" w:cs="Arial"/>
          <w:color w:val="000000" w:themeColor="text1"/>
          <w:sz w:val="24"/>
          <w:szCs w:val="24"/>
        </w:rPr>
        <w:t xml:space="preserve">, </w:t>
      </w:r>
      <w:bookmarkStart w:id="0" w:name="_Int_d4PFMxCx"/>
      <w:proofErr w:type="gramStart"/>
      <w:r w:rsidRPr="5126CC3F">
        <w:rPr>
          <w:rFonts w:ascii="Arial" w:eastAsia="Arial" w:hAnsi="Arial" w:cs="Arial"/>
          <w:color w:val="000000" w:themeColor="text1"/>
          <w:sz w:val="24"/>
          <w:szCs w:val="24"/>
        </w:rPr>
        <w:t>culturally-appropriate</w:t>
      </w:r>
      <w:bookmarkEnd w:id="0"/>
      <w:proofErr w:type="gramEnd"/>
      <w:r w:rsidRPr="5126CC3F">
        <w:rPr>
          <w:rFonts w:ascii="Arial" w:eastAsia="Arial" w:hAnsi="Arial" w:cs="Arial"/>
          <w:color w:val="000000" w:themeColor="text1"/>
          <w:sz w:val="24"/>
          <w:szCs w:val="24"/>
        </w:rPr>
        <w:t xml:space="preserve"> SRH services;</w:t>
      </w:r>
    </w:p>
    <w:p w14:paraId="119A0597" w14:textId="77777777" w:rsidR="00E75DAF" w:rsidRDefault="00CE1865">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developing a centralized referral system to locate SRH service </w:t>
      </w:r>
      <w:proofErr w:type="gramStart"/>
      <w:r>
        <w:rPr>
          <w:rFonts w:ascii="Arial" w:eastAsia="Arial" w:hAnsi="Arial" w:cs="Arial"/>
          <w:color w:val="000000"/>
          <w:sz w:val="24"/>
          <w:szCs w:val="24"/>
        </w:rPr>
        <w:t>providers;</w:t>
      </w:r>
      <w:proofErr w:type="gramEnd"/>
    </w:p>
    <w:p w14:paraId="119A0598" w14:textId="77777777" w:rsidR="00E75DAF" w:rsidRDefault="00CE1865">
      <w:pPr>
        <w:numPr>
          <w:ilvl w:val="0"/>
          <w:numId w:val="3"/>
        </w:numPr>
        <w:spacing w:after="0"/>
        <w:jc w:val="both"/>
        <w:rPr>
          <w:rFonts w:ascii="Arial" w:eastAsia="Arial" w:hAnsi="Arial" w:cs="Arial"/>
          <w:sz w:val="24"/>
          <w:szCs w:val="24"/>
        </w:rPr>
      </w:pPr>
      <w:r>
        <w:rPr>
          <w:rFonts w:ascii="Arial" w:eastAsia="Arial" w:hAnsi="Arial" w:cs="Arial"/>
          <w:sz w:val="24"/>
          <w:szCs w:val="24"/>
        </w:rPr>
        <w:t>requiring comprehensive training on SRH, trauma-informed care, cultural competency, and informed consent in medical and nursing schools; and</w:t>
      </w:r>
    </w:p>
    <w:p w14:paraId="119A0599" w14:textId="77777777" w:rsidR="00E75DAF" w:rsidRDefault="00CE1865">
      <w:pPr>
        <w:numPr>
          <w:ilvl w:val="0"/>
          <w:numId w:val="3"/>
        </w:numPr>
        <w:spacing w:after="0"/>
        <w:jc w:val="both"/>
        <w:rPr>
          <w:rFonts w:ascii="Arial" w:eastAsia="Arial" w:hAnsi="Arial" w:cs="Arial"/>
          <w:sz w:val="24"/>
          <w:szCs w:val="24"/>
        </w:rPr>
      </w:pPr>
      <w:r>
        <w:rPr>
          <w:rFonts w:ascii="Arial" w:eastAsia="Arial" w:hAnsi="Arial" w:cs="Arial"/>
          <w:sz w:val="24"/>
          <w:szCs w:val="24"/>
        </w:rPr>
        <w:t>delivering sustainable funding to non-profit organizations that improve access to SRH services for under-served communities.</w:t>
      </w:r>
    </w:p>
    <w:p w14:paraId="119A059A" w14:textId="77777777" w:rsidR="00E75DAF" w:rsidRDefault="00CE1865">
      <w:pPr>
        <w:tabs>
          <w:tab w:val="left" w:pos="7380"/>
        </w:tabs>
        <w:spacing w:after="0"/>
        <w:rPr>
          <w:rFonts w:ascii="Arial" w:eastAsia="Arial" w:hAnsi="Arial" w:cs="Arial"/>
          <w:sz w:val="24"/>
          <w:szCs w:val="24"/>
        </w:rPr>
      </w:pPr>
      <w:r>
        <w:rPr>
          <w:rFonts w:ascii="Arial" w:eastAsia="Arial" w:hAnsi="Arial" w:cs="Arial"/>
          <w:sz w:val="24"/>
          <w:szCs w:val="24"/>
        </w:rPr>
        <w:tab/>
      </w:r>
    </w:p>
    <w:p w14:paraId="119A059B" w14:textId="77777777" w:rsidR="00E75DAF" w:rsidRDefault="00CE1865">
      <w:pPr>
        <w:spacing w:after="0"/>
        <w:rPr>
          <w:rFonts w:ascii="Arial" w:eastAsia="Arial" w:hAnsi="Arial" w:cs="Arial"/>
          <w:b/>
          <w:sz w:val="24"/>
          <w:szCs w:val="24"/>
          <w:u w:val="single"/>
        </w:rPr>
      </w:pPr>
      <w:r>
        <w:rPr>
          <w:rFonts w:ascii="Arial" w:eastAsia="Arial" w:hAnsi="Arial" w:cs="Arial"/>
          <w:b/>
          <w:sz w:val="24"/>
          <w:szCs w:val="24"/>
          <w:u w:val="single"/>
        </w:rPr>
        <w:t>Background</w:t>
      </w:r>
    </w:p>
    <w:p w14:paraId="119A059C" w14:textId="77777777" w:rsidR="00E75DAF" w:rsidRDefault="00CE1865">
      <w:pPr>
        <w:spacing w:after="0"/>
        <w:jc w:val="both"/>
        <w:rPr>
          <w:rFonts w:ascii="Arial" w:eastAsia="Arial" w:hAnsi="Arial" w:cs="Arial"/>
          <w:b/>
          <w:sz w:val="24"/>
          <w:szCs w:val="24"/>
        </w:rPr>
      </w:pPr>
      <w:r>
        <w:rPr>
          <w:rFonts w:ascii="Arial" w:eastAsia="Arial" w:hAnsi="Arial" w:cs="Arial"/>
          <w:b/>
          <w:sz w:val="24"/>
          <w:szCs w:val="24"/>
        </w:rPr>
        <w:t>Defining Sexual and Reproductive Health (SRH) Services</w:t>
      </w:r>
    </w:p>
    <w:p w14:paraId="119A059D"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The </w:t>
      </w:r>
      <w:hyperlink r:id="rId9">
        <w:r>
          <w:rPr>
            <w:rFonts w:ascii="Arial" w:eastAsia="Arial" w:hAnsi="Arial" w:cs="Arial"/>
            <w:color w:val="000000"/>
            <w:sz w:val="24"/>
            <w:szCs w:val="24"/>
            <w:u w:val="single"/>
          </w:rPr>
          <w:t>World Health Organization</w:t>
        </w:r>
      </w:hyperlink>
      <w:r>
        <w:rPr>
          <w:rFonts w:ascii="Arial" w:eastAsia="Arial" w:hAnsi="Arial" w:cs="Arial"/>
          <w:sz w:val="24"/>
          <w:szCs w:val="24"/>
        </w:rPr>
        <w:t xml:space="preserve"> (2024) defines sexual health as “a state of physical, emotional, mental and social well-being in relation to sexuality; it is not merely the absence of disease, dysfunction or infirmity”. Sexual and reproductive health (SRH) services can include:</w:t>
      </w:r>
    </w:p>
    <w:p w14:paraId="119A059E" w14:textId="77777777" w:rsidR="00E75DAF" w:rsidRDefault="00CE186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Abortion</w:t>
      </w:r>
    </w:p>
    <w:p w14:paraId="119A059F" w14:textId="77777777" w:rsidR="00E75DAF" w:rsidRDefault="00CE186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Contraception</w:t>
      </w:r>
    </w:p>
    <w:p w14:paraId="119A05A0" w14:textId="77777777" w:rsidR="00E75DAF" w:rsidRDefault="00CE186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Family planning </w:t>
      </w:r>
    </w:p>
    <w:p w14:paraId="119A05A1" w14:textId="77777777" w:rsidR="00E75DAF" w:rsidRDefault="00CE186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Gender-affirming care for transgender and non-binary people</w:t>
      </w:r>
    </w:p>
    <w:p w14:paraId="119A05A2" w14:textId="77777777" w:rsidR="00E75DAF" w:rsidRDefault="00CE186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Prevention, testing, and treatment for </w:t>
      </w:r>
      <w:proofErr w:type="gramStart"/>
      <w:r>
        <w:rPr>
          <w:rFonts w:ascii="Arial" w:eastAsia="Arial" w:hAnsi="Arial" w:cs="Arial"/>
          <w:color w:val="000000"/>
          <w:sz w:val="24"/>
          <w:szCs w:val="24"/>
        </w:rPr>
        <w:t>sexually-transmitted</w:t>
      </w:r>
      <w:proofErr w:type="gramEnd"/>
      <w:r>
        <w:rPr>
          <w:rFonts w:ascii="Arial" w:eastAsia="Arial" w:hAnsi="Arial" w:cs="Arial"/>
          <w:color w:val="000000"/>
          <w:sz w:val="24"/>
          <w:szCs w:val="24"/>
        </w:rPr>
        <w:t xml:space="preserve"> infections</w:t>
      </w:r>
    </w:p>
    <w:p w14:paraId="119A05A3" w14:textId="77777777" w:rsidR="00E75DAF" w:rsidRDefault="00CE1865">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Prenatal and postnatal care</w:t>
      </w:r>
    </w:p>
    <w:p w14:paraId="119A05A4" w14:textId="77777777" w:rsidR="00E75DAF" w:rsidRDefault="00E75DAF">
      <w:pPr>
        <w:pBdr>
          <w:top w:val="nil"/>
          <w:left w:val="nil"/>
          <w:bottom w:val="nil"/>
          <w:right w:val="nil"/>
          <w:between w:val="nil"/>
        </w:pBdr>
        <w:spacing w:after="0"/>
        <w:ind w:left="720"/>
        <w:jc w:val="both"/>
        <w:rPr>
          <w:rFonts w:ascii="Arial" w:eastAsia="Arial" w:hAnsi="Arial" w:cs="Arial"/>
          <w:color w:val="000000"/>
          <w:sz w:val="24"/>
          <w:szCs w:val="24"/>
        </w:rPr>
      </w:pPr>
    </w:p>
    <w:p w14:paraId="119A05A5" w14:textId="77777777" w:rsidR="00E75DAF" w:rsidRDefault="00CE1865">
      <w:pPr>
        <w:spacing w:after="0"/>
        <w:jc w:val="both"/>
        <w:rPr>
          <w:rFonts w:ascii="Arial" w:eastAsia="Arial" w:hAnsi="Arial" w:cs="Arial"/>
          <w:b/>
          <w:sz w:val="24"/>
          <w:szCs w:val="24"/>
        </w:rPr>
      </w:pPr>
      <w:r>
        <w:rPr>
          <w:rFonts w:ascii="Arial" w:eastAsia="Arial" w:hAnsi="Arial" w:cs="Arial"/>
          <w:b/>
          <w:sz w:val="24"/>
          <w:szCs w:val="24"/>
        </w:rPr>
        <w:lastRenderedPageBreak/>
        <w:t>Filling the Gap in CFUW’s Adopted Resolutions (Resolved Clause #1)</w:t>
      </w:r>
    </w:p>
    <w:p w14:paraId="119A05A6"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CFUW does not currently have an adopted resolution on abortion or sexual and reproductive health. A previous resolution, “Abortion – 1970” urged the government to remove the sections pertaining to abortion from the Criminal Code, to thereby make abortion legal. This established CFUW’s position that abortion should be legal, and this is an issue on which CFUW has advocated for many years, most recently in </w:t>
      </w:r>
      <w:hyperlink r:id="rId10">
        <w:r>
          <w:rPr>
            <w:rFonts w:ascii="Arial" w:eastAsia="Arial" w:hAnsi="Arial" w:cs="Arial"/>
            <w:color w:val="000000"/>
            <w:sz w:val="24"/>
            <w:szCs w:val="24"/>
            <w:u w:val="single"/>
          </w:rPr>
          <w:t>our response to Roe v. Wade being overturned</w:t>
        </w:r>
      </w:hyperlink>
      <w:r>
        <w:rPr>
          <w:rFonts w:ascii="Arial" w:eastAsia="Arial" w:hAnsi="Arial" w:cs="Arial"/>
          <w:sz w:val="24"/>
          <w:szCs w:val="24"/>
        </w:rPr>
        <w:t xml:space="preserve"> in the United States. However, because those sections of the Criminal Code were removed in 1988, this CFUW resolution was deemed redundant and archived in 2024. </w:t>
      </w:r>
    </w:p>
    <w:p w14:paraId="119A05A7" w14:textId="77777777" w:rsidR="00E75DAF" w:rsidRDefault="00E75DAF">
      <w:pPr>
        <w:spacing w:after="0"/>
        <w:jc w:val="both"/>
        <w:rPr>
          <w:rFonts w:ascii="Arial" w:eastAsia="Arial" w:hAnsi="Arial" w:cs="Arial"/>
          <w:sz w:val="24"/>
          <w:szCs w:val="24"/>
        </w:rPr>
      </w:pPr>
    </w:p>
    <w:p w14:paraId="119A05A8"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This proposed resolution aims to fill the gap this has left and affirm that CFUW is supportive of the right to access and receive an abortion. The ability to make informed decisions about one’s health and body is a cornerstone of gender equality and a fundamental human right. As written by </w:t>
      </w:r>
      <w:hyperlink r:id="rId11">
        <w:r>
          <w:rPr>
            <w:rFonts w:ascii="Arial" w:eastAsia="Arial" w:hAnsi="Arial" w:cs="Arial"/>
            <w:color w:val="000000"/>
            <w:sz w:val="24"/>
            <w:szCs w:val="24"/>
            <w:u w:val="single"/>
          </w:rPr>
          <w:t>Dr. Martha Paynter</w:t>
        </w:r>
      </w:hyperlink>
      <w:r>
        <w:rPr>
          <w:rFonts w:ascii="Arial" w:eastAsia="Arial" w:hAnsi="Arial" w:cs="Arial"/>
          <w:sz w:val="24"/>
          <w:szCs w:val="24"/>
        </w:rPr>
        <w:t xml:space="preserve"> (2023), abortion care “translates into not only physical and mental health but also opportunity for education, employment, safety from violence, and parenting wanted children.” </w:t>
      </w:r>
    </w:p>
    <w:p w14:paraId="119A05A9" w14:textId="77777777" w:rsidR="00E75DAF" w:rsidRDefault="00E75DAF">
      <w:pPr>
        <w:spacing w:after="0"/>
        <w:jc w:val="both"/>
        <w:rPr>
          <w:rFonts w:ascii="Arial" w:eastAsia="Arial" w:hAnsi="Arial" w:cs="Arial"/>
          <w:sz w:val="24"/>
          <w:szCs w:val="24"/>
        </w:rPr>
      </w:pPr>
    </w:p>
    <w:p w14:paraId="119A05AA" w14:textId="77777777" w:rsidR="00E75DAF" w:rsidRDefault="00CE1865">
      <w:pPr>
        <w:spacing w:after="0"/>
        <w:jc w:val="both"/>
        <w:rPr>
          <w:rFonts w:ascii="Arial" w:eastAsia="Arial" w:hAnsi="Arial" w:cs="Arial"/>
          <w:b/>
          <w:sz w:val="24"/>
          <w:szCs w:val="24"/>
        </w:rPr>
      </w:pPr>
      <w:r>
        <w:rPr>
          <w:rFonts w:ascii="Arial" w:eastAsia="Arial" w:hAnsi="Arial" w:cs="Arial"/>
          <w:b/>
          <w:sz w:val="24"/>
          <w:szCs w:val="24"/>
        </w:rPr>
        <w:t>Access to Abortion and Other Sexual and Reproductive Health Services in Canada (Resolved Clause #2)</w:t>
      </w:r>
    </w:p>
    <w:p w14:paraId="119A05AB"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In Canada, abortion is healthcare—a medical procedure like any other, governed by provincial and medical regulations. There are no laws that criminalize receiving or performing an abortion at any time in a pregnancy, though no providers offer the service beyond 24 weeks (</w:t>
      </w:r>
      <w:hyperlink r:id="rId12">
        <w:r>
          <w:rPr>
            <w:rFonts w:ascii="Arial" w:eastAsia="Arial" w:hAnsi="Arial" w:cs="Arial"/>
            <w:color w:val="000000"/>
            <w:sz w:val="24"/>
            <w:szCs w:val="24"/>
            <w:u w:val="single"/>
          </w:rPr>
          <w:t>Action Canada for Sexual Health &amp; Rights</w:t>
        </w:r>
      </w:hyperlink>
      <w:r>
        <w:rPr>
          <w:rFonts w:ascii="Arial" w:eastAsia="Arial" w:hAnsi="Arial" w:cs="Arial"/>
          <w:sz w:val="24"/>
          <w:szCs w:val="24"/>
        </w:rPr>
        <w:t>, 2019). Both surgical abortion and medical abortion (</w:t>
      </w:r>
      <w:proofErr w:type="spellStart"/>
      <w:r>
        <w:rPr>
          <w:rFonts w:ascii="Arial" w:eastAsia="Arial" w:hAnsi="Arial" w:cs="Arial"/>
          <w:sz w:val="24"/>
          <w:szCs w:val="24"/>
        </w:rPr>
        <w:t>Mifegymiso</w:t>
      </w:r>
      <w:proofErr w:type="spellEnd"/>
      <w:r>
        <w:rPr>
          <w:rFonts w:ascii="Arial" w:eastAsia="Arial" w:hAnsi="Arial" w:cs="Arial"/>
          <w:sz w:val="24"/>
          <w:szCs w:val="24"/>
        </w:rPr>
        <w:t xml:space="preserve"> pills) are covered under provincial and territorial healthcare plans (</w:t>
      </w:r>
      <w:hyperlink r:id="rId13">
        <w:r>
          <w:rPr>
            <w:rFonts w:ascii="Arial" w:eastAsia="Arial" w:hAnsi="Arial" w:cs="Arial"/>
            <w:color w:val="000000"/>
            <w:sz w:val="24"/>
            <w:szCs w:val="24"/>
            <w:u w:val="single"/>
          </w:rPr>
          <w:t>Government of Canada</w:t>
        </w:r>
      </w:hyperlink>
      <w:r>
        <w:rPr>
          <w:rFonts w:ascii="Arial" w:eastAsia="Arial" w:hAnsi="Arial" w:cs="Arial"/>
          <w:sz w:val="24"/>
          <w:szCs w:val="24"/>
        </w:rPr>
        <w:t>, 2024).</w:t>
      </w:r>
    </w:p>
    <w:p w14:paraId="119A05AC" w14:textId="77777777" w:rsidR="00E75DAF" w:rsidRDefault="00E75DAF">
      <w:pPr>
        <w:spacing w:after="0"/>
        <w:jc w:val="both"/>
        <w:rPr>
          <w:rFonts w:ascii="Arial" w:eastAsia="Arial" w:hAnsi="Arial" w:cs="Arial"/>
          <w:sz w:val="24"/>
          <w:szCs w:val="24"/>
        </w:rPr>
      </w:pPr>
    </w:p>
    <w:p w14:paraId="119A05AD"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However, access to abortion and other SRH services is not equal or equitable; many people experience barriers when trying to access care. Because most abortion clinics </w:t>
      </w:r>
      <w:proofErr w:type="gramStart"/>
      <w:r>
        <w:rPr>
          <w:rFonts w:ascii="Arial" w:eastAsia="Arial" w:hAnsi="Arial" w:cs="Arial"/>
          <w:sz w:val="24"/>
          <w:szCs w:val="24"/>
        </w:rPr>
        <w:t>are located in</w:t>
      </w:r>
      <w:proofErr w:type="gramEnd"/>
      <w:r>
        <w:rPr>
          <w:rFonts w:ascii="Arial" w:eastAsia="Arial" w:hAnsi="Arial" w:cs="Arial"/>
          <w:sz w:val="24"/>
          <w:szCs w:val="24"/>
        </w:rPr>
        <w:t xml:space="preserve"> large cities, access is often very limited in rural areas. Action Canada’s </w:t>
      </w:r>
      <w:hyperlink r:id="rId14" w:anchor="Access-at-a-glance">
        <w:r>
          <w:rPr>
            <w:rFonts w:ascii="Arial" w:eastAsia="Arial" w:hAnsi="Arial" w:cs="Arial"/>
            <w:color w:val="000000"/>
            <w:sz w:val="24"/>
            <w:szCs w:val="24"/>
            <w:u w:val="single"/>
          </w:rPr>
          <w:t>Abortion Access Tracker</w:t>
        </w:r>
      </w:hyperlink>
      <w:r>
        <w:rPr>
          <w:rFonts w:ascii="Arial" w:eastAsia="Arial" w:hAnsi="Arial" w:cs="Arial"/>
          <w:sz w:val="24"/>
          <w:szCs w:val="24"/>
        </w:rPr>
        <w:t xml:space="preserve"> shows few rural points of service (clinics and hospitals that provide abortion care) in each province, with the exception of Quebec, which has 19. There are only four rural points of service listed in Ontario, two in Alberta, one in British Columbia, Newfoundland and Labrador, Nova Scotia, Northwest Territories, and Nunavut, and </w:t>
      </w:r>
      <w:r>
        <w:rPr>
          <w:rFonts w:ascii="Arial" w:eastAsia="Arial" w:hAnsi="Arial" w:cs="Arial"/>
          <w:i/>
          <w:sz w:val="24"/>
          <w:szCs w:val="24"/>
        </w:rPr>
        <w:t xml:space="preserve">none </w:t>
      </w:r>
      <w:r>
        <w:rPr>
          <w:rFonts w:ascii="Arial" w:eastAsia="Arial" w:hAnsi="Arial" w:cs="Arial"/>
          <w:sz w:val="24"/>
          <w:szCs w:val="24"/>
        </w:rPr>
        <w:t>in Manitoba, New Brunswick, PEI, Saskatchewan, and Yukon (</w:t>
      </w:r>
      <w:hyperlink r:id="rId15" w:anchor="Access-at-a-glance">
        <w:r>
          <w:rPr>
            <w:rFonts w:ascii="Arial" w:eastAsia="Arial" w:hAnsi="Arial" w:cs="Arial"/>
            <w:color w:val="000000"/>
            <w:sz w:val="24"/>
            <w:szCs w:val="24"/>
            <w:u w:val="single"/>
          </w:rPr>
          <w:t>Action Canada for Sexual Health &amp; Rights and LEAF</w:t>
        </w:r>
      </w:hyperlink>
      <w:r>
        <w:rPr>
          <w:rFonts w:ascii="Arial" w:eastAsia="Arial" w:hAnsi="Arial" w:cs="Arial"/>
          <w:sz w:val="24"/>
          <w:szCs w:val="24"/>
        </w:rPr>
        <w:t xml:space="preserve">, 2024). </w:t>
      </w:r>
    </w:p>
    <w:p w14:paraId="119A05AE" w14:textId="77777777" w:rsidR="00E75DAF" w:rsidRDefault="00E75DAF">
      <w:pPr>
        <w:spacing w:after="0"/>
        <w:jc w:val="both"/>
        <w:rPr>
          <w:rFonts w:ascii="Arial" w:eastAsia="Arial" w:hAnsi="Arial" w:cs="Arial"/>
          <w:sz w:val="24"/>
          <w:szCs w:val="24"/>
        </w:rPr>
      </w:pPr>
    </w:p>
    <w:p w14:paraId="119A05AF"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Consequently, many people must travel long distances and pay the associated travel costs to access abortion services, representing a major barrier to access. Other barriers include stigma, language barriers, experiences of racism in the healthcare system, lack of education, and discouragement or judgement from anti-choice healthcare providers or “crisis pregnancy </w:t>
      </w:r>
      <w:proofErr w:type="spellStart"/>
      <w:r>
        <w:rPr>
          <w:rFonts w:ascii="Arial" w:eastAsia="Arial" w:hAnsi="Arial" w:cs="Arial"/>
          <w:sz w:val="24"/>
          <w:szCs w:val="24"/>
        </w:rPr>
        <w:t>centres</w:t>
      </w:r>
      <w:proofErr w:type="spellEnd"/>
      <w:r>
        <w:rPr>
          <w:rFonts w:ascii="Arial" w:eastAsia="Arial" w:hAnsi="Arial" w:cs="Arial"/>
          <w:sz w:val="24"/>
          <w:szCs w:val="24"/>
        </w:rPr>
        <w:t>” (</w:t>
      </w:r>
      <w:hyperlink r:id="rId16">
        <w:r>
          <w:rPr>
            <w:rFonts w:ascii="Arial" w:eastAsia="Arial" w:hAnsi="Arial" w:cs="Arial"/>
            <w:color w:val="000000"/>
            <w:sz w:val="24"/>
            <w:szCs w:val="24"/>
            <w:u w:val="single"/>
          </w:rPr>
          <w:t>Action Canada for Sexual Health &amp; Rights</w:t>
        </w:r>
      </w:hyperlink>
      <w:r>
        <w:rPr>
          <w:rFonts w:ascii="Arial" w:eastAsia="Arial" w:hAnsi="Arial" w:cs="Arial"/>
          <w:sz w:val="24"/>
          <w:szCs w:val="24"/>
        </w:rPr>
        <w:t xml:space="preserve">, 2018). Racialized, young, and gender non-conforming people, migrants and refugees, members of rural and </w:t>
      </w:r>
      <w:r>
        <w:rPr>
          <w:rFonts w:ascii="Arial" w:eastAsia="Arial" w:hAnsi="Arial" w:cs="Arial"/>
          <w:sz w:val="24"/>
          <w:szCs w:val="24"/>
        </w:rPr>
        <w:lastRenderedPageBreak/>
        <w:t xml:space="preserve">remote communities, and those with low incomes, as well as survivors of gender-based violence, face the greatest barriers to accessing care. </w:t>
      </w:r>
    </w:p>
    <w:p w14:paraId="119A05B0"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Barriers are compounded and unique for Indigenous people, who often experience heightened distrust in the healthcare system, trauma, and discrimination when accessing healthcare services due to colonialism. As written by </w:t>
      </w:r>
      <w:hyperlink r:id="rId17">
        <w:r>
          <w:rPr>
            <w:rFonts w:ascii="Arial" w:eastAsia="Arial" w:hAnsi="Arial" w:cs="Arial"/>
            <w:color w:val="000000"/>
            <w:sz w:val="24"/>
            <w:szCs w:val="24"/>
            <w:u w:val="single"/>
          </w:rPr>
          <w:t>Renée </w:t>
        </w:r>
        <w:proofErr w:type="spellStart"/>
        <w:r>
          <w:rPr>
            <w:rFonts w:ascii="Arial" w:eastAsia="Arial" w:hAnsi="Arial" w:cs="Arial"/>
            <w:color w:val="000000"/>
            <w:sz w:val="24"/>
            <w:szCs w:val="24"/>
            <w:u w:val="single"/>
          </w:rPr>
          <w:t>Monchalin</w:t>
        </w:r>
        <w:proofErr w:type="spellEnd"/>
        <w:r>
          <w:rPr>
            <w:rFonts w:ascii="Arial" w:eastAsia="Arial" w:hAnsi="Arial" w:cs="Arial"/>
            <w:color w:val="000000"/>
            <w:sz w:val="24"/>
            <w:szCs w:val="24"/>
            <w:u w:val="single"/>
          </w:rPr>
          <w:t xml:space="preserve"> et al.</w:t>
        </w:r>
      </w:hyperlink>
      <w:r>
        <w:rPr>
          <w:rFonts w:ascii="Arial" w:eastAsia="Arial" w:hAnsi="Arial" w:cs="Arial"/>
          <w:sz w:val="24"/>
          <w:szCs w:val="24"/>
        </w:rPr>
        <w:t xml:space="preserve"> (2023), </w:t>
      </w:r>
    </w:p>
    <w:p w14:paraId="119A05B1" w14:textId="77777777" w:rsidR="00E75DAF" w:rsidRDefault="00E75DAF">
      <w:pPr>
        <w:spacing w:after="0"/>
        <w:jc w:val="both"/>
        <w:rPr>
          <w:rFonts w:ascii="Arial" w:eastAsia="Arial" w:hAnsi="Arial" w:cs="Arial"/>
          <w:sz w:val="24"/>
          <w:szCs w:val="24"/>
        </w:rPr>
      </w:pPr>
    </w:p>
    <w:p w14:paraId="119A05B2" w14:textId="77777777" w:rsidR="00E75DAF" w:rsidRDefault="00CE1865">
      <w:pPr>
        <w:spacing w:after="0"/>
        <w:ind w:left="720"/>
        <w:jc w:val="both"/>
        <w:rPr>
          <w:rFonts w:ascii="Arial" w:eastAsia="Arial" w:hAnsi="Arial" w:cs="Arial"/>
          <w:sz w:val="24"/>
          <w:szCs w:val="24"/>
        </w:rPr>
      </w:pPr>
      <w:r>
        <w:rPr>
          <w:rFonts w:ascii="Arial" w:eastAsia="Arial" w:hAnsi="Arial" w:cs="Arial"/>
          <w:sz w:val="24"/>
          <w:szCs w:val="24"/>
        </w:rPr>
        <w:t>“For Indigenous Peoples in Canada, reproductive health services are not free from violence and harm. This includes experiences with forced sterilization, forced abortion, violence from health care providers, and coercion of contraceptives. These experiences are rooted in colonial policies and processes that disrupt the intergenerational transfer of knowledge related to traditional family planning and reproductive health, such as residential schools and the outlawing of Indigenous midwifery.”</w:t>
      </w:r>
    </w:p>
    <w:p w14:paraId="119A05B3" w14:textId="77777777" w:rsidR="00E75DAF" w:rsidRDefault="00E75DAF">
      <w:pPr>
        <w:spacing w:after="0"/>
        <w:ind w:left="720"/>
        <w:jc w:val="both"/>
        <w:rPr>
          <w:rFonts w:ascii="Arial" w:eastAsia="Arial" w:hAnsi="Arial" w:cs="Arial"/>
          <w:sz w:val="24"/>
          <w:szCs w:val="24"/>
        </w:rPr>
      </w:pPr>
    </w:p>
    <w:p w14:paraId="119A05B4"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The lack of culturally-safe care therefore poses another significant barrier, denying Indigenous Peoples their right to maintain traditional health practices (</w:t>
      </w:r>
      <w:hyperlink r:id="rId18">
        <w:r>
          <w:rPr>
            <w:rFonts w:ascii="Arial" w:eastAsia="Arial" w:hAnsi="Arial" w:cs="Arial"/>
            <w:color w:val="000000"/>
            <w:sz w:val="24"/>
            <w:szCs w:val="24"/>
            <w:u w:val="single"/>
          </w:rPr>
          <w:t>United Nations Declaration on the Rights of Indigenous Peoples</w:t>
        </w:r>
      </w:hyperlink>
      <w:r>
        <w:rPr>
          <w:rFonts w:ascii="Arial" w:eastAsia="Arial" w:hAnsi="Arial" w:cs="Arial"/>
          <w:sz w:val="24"/>
          <w:szCs w:val="24"/>
        </w:rPr>
        <w:t xml:space="preserve">, 2007). </w:t>
      </w:r>
    </w:p>
    <w:p w14:paraId="119A05B5" w14:textId="77777777" w:rsidR="00E75DAF" w:rsidRDefault="00E75DAF">
      <w:pPr>
        <w:spacing w:after="0"/>
        <w:jc w:val="both"/>
        <w:rPr>
          <w:rFonts w:ascii="Arial" w:eastAsia="Arial" w:hAnsi="Arial" w:cs="Arial"/>
          <w:sz w:val="24"/>
          <w:szCs w:val="24"/>
        </w:rPr>
      </w:pPr>
    </w:p>
    <w:p w14:paraId="119A05B6"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Many people living in Canada also </w:t>
      </w:r>
      <w:proofErr w:type="gramStart"/>
      <w:r>
        <w:rPr>
          <w:rFonts w:ascii="Arial" w:eastAsia="Arial" w:hAnsi="Arial" w:cs="Arial"/>
          <w:sz w:val="24"/>
          <w:szCs w:val="24"/>
        </w:rPr>
        <w:t>face</w:t>
      </w:r>
      <w:proofErr w:type="gramEnd"/>
      <w:r>
        <w:rPr>
          <w:rFonts w:ascii="Arial" w:eastAsia="Arial" w:hAnsi="Arial" w:cs="Arial"/>
          <w:sz w:val="24"/>
          <w:szCs w:val="24"/>
        </w:rPr>
        <w:t xml:space="preserve"> challenges when accessing other SRH services, beyond abortion. </w:t>
      </w:r>
      <w:r>
        <w:rPr>
          <w:rFonts w:ascii="Arial" w:eastAsia="Arial" w:hAnsi="Arial" w:cs="Arial"/>
          <w:i/>
          <w:sz w:val="24"/>
          <w:szCs w:val="24"/>
        </w:rPr>
        <w:t>All</w:t>
      </w:r>
      <w:r>
        <w:rPr>
          <w:rFonts w:ascii="Arial" w:eastAsia="Arial" w:hAnsi="Arial" w:cs="Arial"/>
          <w:sz w:val="24"/>
          <w:szCs w:val="24"/>
        </w:rPr>
        <w:t xml:space="preserve"> SRH services are vital to preventing unintended pregnancies, unsafe practices, and </w:t>
      </w:r>
      <w:proofErr w:type="gramStart"/>
      <w:r>
        <w:rPr>
          <w:rFonts w:ascii="Arial" w:eastAsia="Arial" w:hAnsi="Arial" w:cs="Arial"/>
          <w:sz w:val="24"/>
          <w:szCs w:val="24"/>
        </w:rPr>
        <w:t>sexually-transmitted</w:t>
      </w:r>
      <w:proofErr w:type="gramEnd"/>
      <w:r>
        <w:rPr>
          <w:rFonts w:ascii="Arial" w:eastAsia="Arial" w:hAnsi="Arial" w:cs="Arial"/>
          <w:sz w:val="24"/>
          <w:szCs w:val="24"/>
        </w:rPr>
        <w:t xml:space="preserve"> infections, and to supporting good maternal and mental health. They are thus key to achieving equity and healthy and safe communities. For that reason, this resolution encompasses all SRH services, though the </w:t>
      </w:r>
      <w:proofErr w:type="gramStart"/>
      <w:r>
        <w:rPr>
          <w:rFonts w:ascii="Arial" w:eastAsia="Arial" w:hAnsi="Arial" w:cs="Arial"/>
          <w:sz w:val="24"/>
          <w:szCs w:val="24"/>
        </w:rPr>
        <w:t>main focus</w:t>
      </w:r>
      <w:proofErr w:type="gramEnd"/>
      <w:r>
        <w:rPr>
          <w:rFonts w:ascii="Arial" w:eastAsia="Arial" w:hAnsi="Arial" w:cs="Arial"/>
          <w:sz w:val="24"/>
          <w:szCs w:val="24"/>
        </w:rPr>
        <w:t xml:space="preserve"> is on abortion.</w:t>
      </w:r>
    </w:p>
    <w:p w14:paraId="119A05B7" w14:textId="77777777" w:rsidR="00E75DAF" w:rsidRDefault="00E75DAF">
      <w:pPr>
        <w:spacing w:after="0"/>
        <w:jc w:val="both"/>
        <w:rPr>
          <w:rFonts w:ascii="Arial" w:eastAsia="Arial" w:hAnsi="Arial" w:cs="Arial"/>
          <w:sz w:val="24"/>
          <w:szCs w:val="24"/>
        </w:rPr>
      </w:pPr>
    </w:p>
    <w:p w14:paraId="119A05B8"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The second Resolved Clause is addressed to federal, provincial, and territorial governments. Healthcare primarily falls under the jurisdiction of provincial and territorial governments; therefore, it is mostly their responsibility to fund SRH services and remove barriers to accessing them. However, the federal government also plays a critical role in ensuring the principles of the Canada Health Act are adhered to, providing funding through the Canada Health Transfer, and funding some Indigenous health care services. The federal government can also provide funding to non-profit organizations that improve access to SRH services, as it currently does through the </w:t>
      </w:r>
      <w:hyperlink r:id="rId19">
        <w:r>
          <w:rPr>
            <w:rFonts w:ascii="Arial" w:eastAsia="Arial" w:hAnsi="Arial" w:cs="Arial"/>
            <w:color w:val="000000"/>
            <w:sz w:val="24"/>
            <w:szCs w:val="24"/>
            <w:u w:val="single"/>
          </w:rPr>
          <w:t>Sexual and Reproductive Health Fund</w:t>
        </w:r>
      </w:hyperlink>
      <w:r>
        <w:rPr>
          <w:rFonts w:ascii="Arial" w:eastAsia="Arial" w:hAnsi="Arial" w:cs="Arial"/>
          <w:sz w:val="24"/>
          <w:szCs w:val="24"/>
        </w:rPr>
        <w:t>.</w:t>
      </w:r>
    </w:p>
    <w:p w14:paraId="119A05B9" w14:textId="77777777" w:rsidR="00E75DAF" w:rsidRDefault="00E75DAF">
      <w:pPr>
        <w:spacing w:after="0"/>
        <w:jc w:val="both"/>
        <w:rPr>
          <w:rFonts w:ascii="Arial" w:eastAsia="Arial" w:hAnsi="Arial" w:cs="Arial"/>
          <w:sz w:val="24"/>
          <w:szCs w:val="24"/>
        </w:rPr>
      </w:pPr>
    </w:p>
    <w:p w14:paraId="119A05BA"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 xml:space="preserve">The Resolution provides several specific “policy asks” for which CFUW National, Provincial Councils, and Clubs can advocate when communicating with political representatives. At the same time, by including the phrase “by, but not limited to,” this Resolution is designed to be expansive, allowing CFUW bodies to advocate for the unique policies and programs their local contexts may require </w:t>
      </w:r>
      <w:proofErr w:type="gramStart"/>
      <w:r>
        <w:rPr>
          <w:rFonts w:ascii="Arial" w:eastAsia="Arial" w:hAnsi="Arial" w:cs="Arial"/>
          <w:sz w:val="24"/>
          <w:szCs w:val="24"/>
        </w:rPr>
        <w:t>to improve</w:t>
      </w:r>
      <w:proofErr w:type="gramEnd"/>
      <w:r>
        <w:rPr>
          <w:rFonts w:ascii="Arial" w:eastAsia="Arial" w:hAnsi="Arial" w:cs="Arial"/>
          <w:sz w:val="24"/>
          <w:szCs w:val="24"/>
        </w:rPr>
        <w:t xml:space="preserve"> access to services. </w:t>
      </w:r>
    </w:p>
    <w:p w14:paraId="119A05BB" w14:textId="77777777" w:rsidR="00E75DAF" w:rsidRDefault="00E75DAF">
      <w:pPr>
        <w:spacing w:after="0"/>
        <w:jc w:val="both"/>
        <w:rPr>
          <w:rFonts w:ascii="Arial" w:eastAsia="Arial" w:hAnsi="Arial" w:cs="Arial"/>
          <w:sz w:val="24"/>
          <w:szCs w:val="24"/>
        </w:rPr>
      </w:pPr>
    </w:p>
    <w:p w14:paraId="119A05BC" w14:textId="77777777" w:rsidR="00E75DAF" w:rsidRDefault="00CE1865">
      <w:pPr>
        <w:spacing w:after="0"/>
        <w:jc w:val="both"/>
        <w:rPr>
          <w:rFonts w:ascii="Arial" w:eastAsia="Arial" w:hAnsi="Arial" w:cs="Arial"/>
          <w:b/>
          <w:sz w:val="24"/>
          <w:szCs w:val="24"/>
          <w:u w:val="single"/>
        </w:rPr>
      </w:pPr>
      <w:r>
        <w:rPr>
          <w:rFonts w:ascii="Arial" w:eastAsia="Arial" w:hAnsi="Arial" w:cs="Arial"/>
          <w:b/>
          <w:sz w:val="24"/>
          <w:szCs w:val="24"/>
          <w:u w:val="single"/>
        </w:rPr>
        <w:t>Implementation</w:t>
      </w:r>
    </w:p>
    <w:p w14:paraId="119A05BD" w14:textId="77777777" w:rsidR="00E75DAF" w:rsidRDefault="00CE1865">
      <w:pPr>
        <w:spacing w:after="0"/>
        <w:jc w:val="both"/>
        <w:rPr>
          <w:rFonts w:ascii="Arial" w:eastAsia="Arial" w:hAnsi="Arial" w:cs="Arial"/>
          <w:sz w:val="24"/>
          <w:szCs w:val="24"/>
        </w:rPr>
      </w:pPr>
      <w:r>
        <w:rPr>
          <w:rFonts w:ascii="Arial" w:eastAsia="Arial" w:hAnsi="Arial" w:cs="Arial"/>
          <w:sz w:val="24"/>
          <w:szCs w:val="24"/>
        </w:rPr>
        <w:t>To implement this resolution, CFUW Clubs and members can:</w:t>
      </w:r>
    </w:p>
    <w:p w14:paraId="119A05BE" w14:textId="77777777" w:rsidR="00E75DAF" w:rsidRDefault="00CE186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Write to their MPs in support of the federal government’s Sexual and Reproductive Health Fund and encourage its permanent continuation</w:t>
      </w:r>
    </w:p>
    <w:p w14:paraId="119A05BF" w14:textId="77777777" w:rsidR="00E75DAF" w:rsidRDefault="00CE186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Explore Action Canada and LEAF’s </w:t>
      </w:r>
      <w:hyperlink r:id="rId20">
        <w:r>
          <w:rPr>
            <w:rFonts w:ascii="Arial" w:eastAsia="Arial" w:hAnsi="Arial" w:cs="Arial"/>
            <w:color w:val="000000"/>
            <w:sz w:val="24"/>
            <w:szCs w:val="24"/>
            <w:u w:val="single"/>
          </w:rPr>
          <w:t>Abortion Access Tracker</w:t>
        </w:r>
      </w:hyperlink>
      <w:r>
        <w:rPr>
          <w:rFonts w:ascii="Arial" w:eastAsia="Arial" w:hAnsi="Arial" w:cs="Arial"/>
          <w:color w:val="000000"/>
          <w:sz w:val="24"/>
          <w:szCs w:val="24"/>
        </w:rPr>
        <w:t xml:space="preserve"> to learn more about access to abortion in their province </w:t>
      </w:r>
    </w:p>
    <w:p w14:paraId="119A05C0" w14:textId="77777777" w:rsidR="00E75DAF" w:rsidRDefault="00CE186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Meet with or write to their provincial representatives to urge expanded access to SRH services, highlighting specific access issues that exist in their province or community</w:t>
      </w:r>
    </w:p>
    <w:p w14:paraId="119A05C1" w14:textId="77777777" w:rsidR="00E75DAF" w:rsidRDefault="00CE186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Fundraise for organizations that advance sexual and reproductive rights in Canada and abroad</w:t>
      </w:r>
    </w:p>
    <w:p w14:paraId="119A05C2" w14:textId="77777777" w:rsidR="00E75DAF" w:rsidRDefault="00CE186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Attend protests/demonstrations in support of equitable access to abortion and other sexual and reproductive rights</w:t>
      </w:r>
    </w:p>
    <w:p w14:paraId="119A05C3" w14:textId="77777777" w:rsidR="00E75DAF" w:rsidRDefault="00CE1865">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Monitor and speak out against any attempts to restrict access to abortion, in Canada and abroad</w:t>
      </w:r>
    </w:p>
    <w:p w14:paraId="119A05C4" w14:textId="77777777" w:rsidR="00E75DAF" w:rsidRDefault="00E75DAF">
      <w:pPr>
        <w:spacing w:after="0"/>
        <w:rPr>
          <w:rFonts w:ascii="Arial" w:eastAsia="Arial" w:hAnsi="Arial" w:cs="Arial"/>
          <w:b/>
          <w:sz w:val="24"/>
          <w:szCs w:val="24"/>
          <w:u w:val="single"/>
        </w:rPr>
      </w:pPr>
    </w:p>
    <w:p w14:paraId="119A05C5" w14:textId="77777777" w:rsidR="00E75DAF" w:rsidRDefault="00CE1865">
      <w:pPr>
        <w:spacing w:after="0"/>
        <w:rPr>
          <w:rFonts w:ascii="Arial" w:eastAsia="Arial" w:hAnsi="Arial" w:cs="Arial"/>
          <w:b/>
          <w:sz w:val="24"/>
          <w:szCs w:val="24"/>
          <w:u w:val="single"/>
        </w:rPr>
      </w:pPr>
      <w:r>
        <w:rPr>
          <w:rFonts w:ascii="Arial" w:eastAsia="Arial" w:hAnsi="Arial" w:cs="Arial"/>
          <w:b/>
          <w:sz w:val="24"/>
          <w:szCs w:val="24"/>
          <w:u w:val="single"/>
        </w:rPr>
        <w:t>Bibliography</w:t>
      </w:r>
    </w:p>
    <w:p w14:paraId="119A05C6" w14:textId="77777777" w:rsidR="00E75DAF" w:rsidRDefault="00CE1865">
      <w:pPr>
        <w:spacing w:after="0"/>
        <w:rPr>
          <w:rFonts w:ascii="Arial" w:eastAsia="Arial" w:hAnsi="Arial" w:cs="Arial"/>
          <w:sz w:val="24"/>
          <w:szCs w:val="24"/>
        </w:rPr>
      </w:pPr>
      <w:r>
        <w:rPr>
          <w:rFonts w:ascii="Arial" w:eastAsia="Arial" w:hAnsi="Arial" w:cs="Arial"/>
          <w:sz w:val="24"/>
          <w:szCs w:val="24"/>
        </w:rPr>
        <w:t xml:space="preserve">Action Canada for Sexual Health &amp; Rights and LEAF. (2024). </w:t>
      </w:r>
      <w:r>
        <w:rPr>
          <w:rFonts w:ascii="Arial" w:eastAsia="Arial" w:hAnsi="Arial" w:cs="Arial"/>
          <w:i/>
          <w:sz w:val="24"/>
          <w:szCs w:val="24"/>
        </w:rPr>
        <w:t xml:space="preserve">Abortion Access Tracker. </w:t>
      </w:r>
      <w:hyperlink r:id="rId21">
        <w:r>
          <w:rPr>
            <w:rFonts w:ascii="Arial" w:eastAsia="Arial" w:hAnsi="Arial" w:cs="Arial"/>
            <w:color w:val="000000"/>
            <w:sz w:val="24"/>
            <w:szCs w:val="24"/>
            <w:u w:val="single"/>
          </w:rPr>
          <w:t>https://www.abortionaccesstracker.ca/</w:t>
        </w:r>
      </w:hyperlink>
    </w:p>
    <w:p w14:paraId="119A05C7" w14:textId="77777777" w:rsidR="00E75DAF" w:rsidRDefault="00CE1865">
      <w:pPr>
        <w:spacing w:after="0"/>
        <w:rPr>
          <w:rFonts w:ascii="Arial" w:eastAsia="Arial" w:hAnsi="Arial" w:cs="Arial"/>
          <w:sz w:val="24"/>
          <w:szCs w:val="24"/>
        </w:rPr>
      </w:pPr>
      <w:r>
        <w:rPr>
          <w:rFonts w:ascii="Arial" w:eastAsia="Arial" w:hAnsi="Arial" w:cs="Arial"/>
          <w:sz w:val="24"/>
          <w:szCs w:val="24"/>
        </w:rPr>
        <w:t xml:space="preserve"> </w:t>
      </w:r>
    </w:p>
    <w:p w14:paraId="119A05C8" w14:textId="77777777" w:rsidR="00E75DAF" w:rsidRDefault="00CE1865">
      <w:pPr>
        <w:spacing w:after="0"/>
        <w:rPr>
          <w:rFonts w:ascii="Arial" w:eastAsia="Arial" w:hAnsi="Arial" w:cs="Arial"/>
          <w:sz w:val="24"/>
          <w:szCs w:val="24"/>
        </w:rPr>
      </w:pPr>
      <w:r>
        <w:rPr>
          <w:rFonts w:ascii="Arial" w:eastAsia="Arial" w:hAnsi="Arial" w:cs="Arial"/>
          <w:sz w:val="24"/>
          <w:szCs w:val="24"/>
        </w:rPr>
        <w:t xml:space="preserve">Action Canada for Sexual Health &amp; Rights. (2019). </w:t>
      </w:r>
      <w:r>
        <w:rPr>
          <w:rFonts w:ascii="Arial" w:eastAsia="Arial" w:hAnsi="Arial" w:cs="Arial"/>
          <w:i/>
          <w:sz w:val="24"/>
          <w:szCs w:val="24"/>
        </w:rPr>
        <w:t xml:space="preserve">Access </w:t>
      </w:r>
      <w:proofErr w:type="gramStart"/>
      <w:r>
        <w:rPr>
          <w:rFonts w:ascii="Arial" w:eastAsia="Arial" w:hAnsi="Arial" w:cs="Arial"/>
          <w:i/>
          <w:sz w:val="24"/>
          <w:szCs w:val="24"/>
        </w:rPr>
        <w:t>at a Glance</w:t>
      </w:r>
      <w:proofErr w:type="gramEnd"/>
      <w:r>
        <w:rPr>
          <w:rFonts w:ascii="Arial" w:eastAsia="Arial" w:hAnsi="Arial" w:cs="Arial"/>
          <w:i/>
          <w:sz w:val="24"/>
          <w:szCs w:val="24"/>
        </w:rPr>
        <w:t xml:space="preserve">: Abortion Services in Canada. </w:t>
      </w:r>
      <w:hyperlink r:id="rId22">
        <w:r>
          <w:rPr>
            <w:rFonts w:ascii="Arial" w:eastAsia="Arial" w:hAnsi="Arial" w:cs="Arial"/>
            <w:color w:val="000000"/>
            <w:sz w:val="24"/>
            <w:szCs w:val="24"/>
            <w:u w:val="single"/>
          </w:rPr>
          <w:t>https://www.actioncanadashr.org/resources/factsheets-guidelines/2019-09-19-access-glance-abortion-services-canada</w:t>
        </w:r>
      </w:hyperlink>
      <w:r>
        <w:rPr>
          <w:rFonts w:ascii="Arial" w:eastAsia="Arial" w:hAnsi="Arial" w:cs="Arial"/>
          <w:sz w:val="24"/>
          <w:szCs w:val="24"/>
        </w:rPr>
        <w:t xml:space="preserve">. </w:t>
      </w:r>
    </w:p>
    <w:p w14:paraId="119A05C9" w14:textId="77777777" w:rsidR="00E75DAF" w:rsidRDefault="00E75DAF">
      <w:pPr>
        <w:spacing w:after="0"/>
        <w:rPr>
          <w:rFonts w:ascii="Arial" w:eastAsia="Arial" w:hAnsi="Arial" w:cs="Arial"/>
          <w:sz w:val="24"/>
          <w:szCs w:val="24"/>
        </w:rPr>
      </w:pPr>
    </w:p>
    <w:p w14:paraId="119A05CA" w14:textId="77777777" w:rsidR="00E75DAF" w:rsidRDefault="00CE1865">
      <w:pPr>
        <w:spacing w:after="0"/>
        <w:rPr>
          <w:rFonts w:ascii="Arial" w:eastAsia="Arial" w:hAnsi="Arial" w:cs="Arial"/>
          <w:sz w:val="24"/>
          <w:szCs w:val="24"/>
        </w:rPr>
      </w:pPr>
      <w:r>
        <w:rPr>
          <w:rFonts w:ascii="Arial" w:eastAsia="Arial" w:hAnsi="Arial" w:cs="Arial"/>
          <w:sz w:val="24"/>
          <w:szCs w:val="24"/>
        </w:rPr>
        <w:t xml:space="preserve">Action Canada for Sexual Health &amp; Rights. (2018). </w:t>
      </w:r>
      <w:r>
        <w:rPr>
          <w:rFonts w:ascii="Arial" w:eastAsia="Arial" w:hAnsi="Arial" w:cs="Arial"/>
          <w:i/>
          <w:sz w:val="24"/>
          <w:szCs w:val="24"/>
        </w:rPr>
        <w:t xml:space="preserve">Barriers to Abortion in Canada. </w:t>
      </w:r>
      <w:hyperlink r:id="rId23">
        <w:r>
          <w:rPr>
            <w:rFonts w:ascii="Arial" w:eastAsia="Arial" w:hAnsi="Arial" w:cs="Arial"/>
            <w:color w:val="000000"/>
            <w:sz w:val="24"/>
            <w:szCs w:val="24"/>
            <w:u w:val="single"/>
          </w:rPr>
          <w:t>https://www.actioncanadashr.org/resources/reports-analysis/2018-11-05-barriers-abortion-canada</w:t>
        </w:r>
      </w:hyperlink>
      <w:r>
        <w:rPr>
          <w:rFonts w:ascii="Arial" w:eastAsia="Arial" w:hAnsi="Arial" w:cs="Arial"/>
          <w:sz w:val="24"/>
          <w:szCs w:val="24"/>
        </w:rPr>
        <w:t xml:space="preserve"> </w:t>
      </w:r>
    </w:p>
    <w:p w14:paraId="119A05CB" w14:textId="77777777" w:rsidR="00E75DAF" w:rsidRDefault="00E75DAF">
      <w:pPr>
        <w:spacing w:after="0"/>
        <w:rPr>
          <w:rFonts w:ascii="Arial" w:eastAsia="Arial" w:hAnsi="Arial" w:cs="Arial"/>
          <w:sz w:val="24"/>
          <w:szCs w:val="24"/>
        </w:rPr>
      </w:pPr>
    </w:p>
    <w:p w14:paraId="119A05CC" w14:textId="77777777" w:rsidR="00E75DAF" w:rsidRDefault="00CE1865">
      <w:pPr>
        <w:spacing w:after="0"/>
        <w:rPr>
          <w:rFonts w:ascii="Arial" w:eastAsia="Arial" w:hAnsi="Arial" w:cs="Arial"/>
          <w:sz w:val="24"/>
          <w:szCs w:val="24"/>
        </w:rPr>
      </w:pPr>
      <w:r>
        <w:rPr>
          <w:rFonts w:ascii="Arial" w:eastAsia="Arial" w:hAnsi="Arial" w:cs="Arial"/>
          <w:sz w:val="24"/>
          <w:szCs w:val="24"/>
        </w:rPr>
        <w:t xml:space="preserve">Government of Canada. (2024). </w:t>
      </w:r>
      <w:r>
        <w:rPr>
          <w:rFonts w:ascii="Arial" w:eastAsia="Arial" w:hAnsi="Arial" w:cs="Arial"/>
          <w:i/>
          <w:sz w:val="24"/>
          <w:szCs w:val="24"/>
        </w:rPr>
        <w:t>Abortion in Canada.</w:t>
      </w:r>
      <w:r>
        <w:rPr>
          <w:rFonts w:ascii="Arial" w:eastAsia="Arial" w:hAnsi="Arial" w:cs="Arial"/>
          <w:sz w:val="24"/>
          <w:szCs w:val="24"/>
        </w:rPr>
        <w:t xml:space="preserve"> </w:t>
      </w:r>
      <w:hyperlink r:id="rId24">
        <w:r>
          <w:rPr>
            <w:rFonts w:ascii="Arial" w:eastAsia="Arial" w:hAnsi="Arial" w:cs="Arial"/>
            <w:color w:val="000000"/>
            <w:sz w:val="24"/>
            <w:szCs w:val="24"/>
            <w:u w:val="single"/>
          </w:rPr>
          <w:t>https://www.canada.ca/en/public-health/services/sexual-health/abortion-canada.html</w:t>
        </w:r>
      </w:hyperlink>
      <w:r>
        <w:rPr>
          <w:rFonts w:ascii="Arial" w:eastAsia="Arial" w:hAnsi="Arial" w:cs="Arial"/>
          <w:sz w:val="24"/>
          <w:szCs w:val="24"/>
        </w:rPr>
        <w:t>.</w:t>
      </w:r>
    </w:p>
    <w:p w14:paraId="119A05CD" w14:textId="77777777" w:rsidR="00E75DAF" w:rsidRDefault="00E75DAF">
      <w:pPr>
        <w:spacing w:after="0"/>
        <w:rPr>
          <w:rFonts w:ascii="Arial" w:eastAsia="Arial" w:hAnsi="Arial" w:cs="Arial"/>
          <w:sz w:val="24"/>
          <w:szCs w:val="24"/>
        </w:rPr>
      </w:pPr>
    </w:p>
    <w:p w14:paraId="119A05CE" w14:textId="77777777" w:rsidR="00E75DAF" w:rsidRDefault="00CE1865">
      <w:pPr>
        <w:spacing w:after="0"/>
        <w:rPr>
          <w:rFonts w:ascii="Arial" w:eastAsia="Arial" w:hAnsi="Arial" w:cs="Arial"/>
          <w:i/>
          <w:sz w:val="24"/>
          <w:szCs w:val="24"/>
        </w:rPr>
      </w:pPr>
      <w:proofErr w:type="spellStart"/>
      <w:r>
        <w:rPr>
          <w:rFonts w:ascii="Arial" w:eastAsia="Arial" w:hAnsi="Arial" w:cs="Arial"/>
          <w:sz w:val="24"/>
          <w:szCs w:val="24"/>
        </w:rPr>
        <w:t>Monchalin</w:t>
      </w:r>
      <w:proofErr w:type="spellEnd"/>
      <w:r>
        <w:rPr>
          <w:rFonts w:ascii="Arial" w:eastAsia="Arial" w:hAnsi="Arial" w:cs="Arial"/>
          <w:sz w:val="24"/>
          <w:szCs w:val="24"/>
        </w:rPr>
        <w:t xml:space="preserve">, R., Pérez </w:t>
      </w:r>
      <w:proofErr w:type="spellStart"/>
      <w:r>
        <w:rPr>
          <w:rFonts w:ascii="Arial" w:eastAsia="Arial" w:hAnsi="Arial" w:cs="Arial"/>
          <w:sz w:val="24"/>
          <w:szCs w:val="24"/>
        </w:rPr>
        <w:t>Piñán</w:t>
      </w:r>
      <w:proofErr w:type="spellEnd"/>
      <w:r>
        <w:rPr>
          <w:rFonts w:ascii="Arial" w:eastAsia="Arial" w:hAnsi="Arial" w:cs="Arial"/>
          <w:sz w:val="24"/>
          <w:szCs w:val="24"/>
        </w:rPr>
        <w:t xml:space="preserve">, A., Wells, M., Paul, W., Jubinville, D., Law, K., Chaffey, M., </w:t>
      </w:r>
      <w:proofErr w:type="spellStart"/>
      <w:r>
        <w:rPr>
          <w:rFonts w:ascii="Arial" w:eastAsia="Arial" w:hAnsi="Arial" w:cs="Arial"/>
          <w:sz w:val="24"/>
          <w:szCs w:val="24"/>
        </w:rPr>
        <w:t>Pruder</w:t>
      </w:r>
      <w:proofErr w:type="spellEnd"/>
      <w:r>
        <w:rPr>
          <w:rFonts w:ascii="Arial" w:eastAsia="Arial" w:hAnsi="Arial" w:cs="Arial"/>
          <w:sz w:val="24"/>
          <w:szCs w:val="24"/>
        </w:rPr>
        <w:t xml:space="preserve">, H., and Ross, A. (2023, August). A Qualitative Study Exploring Access Barriers to Abortion Services Among Indigenous Peoples in Canada. </w:t>
      </w:r>
      <w:r>
        <w:rPr>
          <w:rFonts w:ascii="Arial" w:eastAsia="Arial" w:hAnsi="Arial" w:cs="Arial"/>
          <w:i/>
          <w:sz w:val="24"/>
          <w:szCs w:val="24"/>
        </w:rPr>
        <w:t xml:space="preserve">Contraception, 124, </w:t>
      </w:r>
      <w:r>
        <w:rPr>
          <w:rFonts w:ascii="Arial" w:eastAsia="Arial" w:hAnsi="Arial" w:cs="Arial"/>
          <w:sz w:val="24"/>
          <w:szCs w:val="24"/>
        </w:rPr>
        <w:t>110056</w:t>
      </w:r>
      <w:r>
        <w:rPr>
          <w:rFonts w:ascii="Arial" w:eastAsia="Arial" w:hAnsi="Arial" w:cs="Arial"/>
          <w:i/>
          <w:sz w:val="24"/>
          <w:szCs w:val="24"/>
        </w:rPr>
        <w:t xml:space="preserve">. </w:t>
      </w:r>
      <w:hyperlink r:id="rId25">
        <w:r>
          <w:rPr>
            <w:rFonts w:ascii="Arial" w:eastAsia="Arial" w:hAnsi="Arial" w:cs="Arial"/>
            <w:color w:val="000000"/>
            <w:sz w:val="24"/>
            <w:szCs w:val="24"/>
            <w:u w:val="single"/>
          </w:rPr>
          <w:t>https://doi.org/10.1016/j.contraception.2023.110056</w:t>
        </w:r>
      </w:hyperlink>
      <w:r>
        <w:rPr>
          <w:rFonts w:ascii="Arial" w:eastAsia="Arial" w:hAnsi="Arial" w:cs="Arial"/>
          <w:sz w:val="24"/>
          <w:szCs w:val="24"/>
        </w:rPr>
        <w:t>.</w:t>
      </w:r>
      <w:r>
        <w:rPr>
          <w:rFonts w:ascii="Arial" w:eastAsia="Arial" w:hAnsi="Arial" w:cs="Arial"/>
          <w:i/>
          <w:sz w:val="24"/>
          <w:szCs w:val="24"/>
        </w:rPr>
        <w:t xml:space="preserve"> </w:t>
      </w:r>
    </w:p>
    <w:p w14:paraId="119A05CF" w14:textId="77777777" w:rsidR="00E75DAF" w:rsidRDefault="00E75DAF">
      <w:pPr>
        <w:spacing w:after="0"/>
        <w:rPr>
          <w:rFonts w:ascii="Arial" w:eastAsia="Arial" w:hAnsi="Arial" w:cs="Arial"/>
          <w:sz w:val="24"/>
          <w:szCs w:val="24"/>
        </w:rPr>
      </w:pPr>
    </w:p>
    <w:p w14:paraId="119A05D0" w14:textId="77777777" w:rsidR="00E75DAF" w:rsidRDefault="00CE1865">
      <w:pPr>
        <w:spacing w:after="0"/>
        <w:rPr>
          <w:rFonts w:ascii="Arial" w:eastAsia="Arial" w:hAnsi="Arial" w:cs="Arial"/>
          <w:i/>
          <w:sz w:val="24"/>
          <w:szCs w:val="24"/>
        </w:rPr>
      </w:pPr>
      <w:r>
        <w:rPr>
          <w:rFonts w:ascii="Arial" w:eastAsia="Arial" w:hAnsi="Arial" w:cs="Arial"/>
          <w:sz w:val="24"/>
          <w:szCs w:val="24"/>
        </w:rPr>
        <w:t xml:space="preserve">Paynter, M. (2023, March 24). </w:t>
      </w:r>
      <w:r>
        <w:rPr>
          <w:rFonts w:ascii="Arial" w:eastAsia="Arial" w:hAnsi="Arial" w:cs="Arial"/>
          <w:i/>
          <w:sz w:val="24"/>
          <w:szCs w:val="24"/>
        </w:rPr>
        <w:t>How Can Canada Improve Access to Abortion Care?</w:t>
      </w:r>
      <w:r>
        <w:rPr>
          <w:rFonts w:ascii="Arial" w:eastAsia="Arial" w:hAnsi="Arial" w:cs="Arial"/>
          <w:sz w:val="24"/>
          <w:szCs w:val="24"/>
        </w:rPr>
        <w:t xml:space="preserve"> Women’s Health Research Cluster.</w:t>
      </w:r>
      <w:r>
        <w:rPr>
          <w:rFonts w:ascii="Arial" w:eastAsia="Arial" w:hAnsi="Arial" w:cs="Arial"/>
          <w:i/>
          <w:sz w:val="24"/>
          <w:szCs w:val="24"/>
        </w:rPr>
        <w:t xml:space="preserve"> </w:t>
      </w:r>
      <w:hyperlink r:id="rId26">
        <w:r>
          <w:rPr>
            <w:rFonts w:ascii="Arial" w:eastAsia="Arial" w:hAnsi="Arial" w:cs="Arial"/>
            <w:color w:val="000000"/>
            <w:sz w:val="24"/>
            <w:szCs w:val="24"/>
            <w:u w:val="single"/>
          </w:rPr>
          <w:t>https://womenshealthresearch.ubc.ca/learn/womens-health-blog/how-can-canada-improve-access-abortion-care/</w:t>
        </w:r>
      </w:hyperlink>
      <w:r>
        <w:rPr>
          <w:rFonts w:ascii="Arial" w:eastAsia="Arial" w:hAnsi="Arial" w:cs="Arial"/>
          <w:sz w:val="24"/>
          <w:szCs w:val="24"/>
        </w:rPr>
        <w:t>.</w:t>
      </w:r>
      <w:r>
        <w:rPr>
          <w:rFonts w:ascii="Arial" w:eastAsia="Arial" w:hAnsi="Arial" w:cs="Arial"/>
          <w:i/>
          <w:sz w:val="24"/>
          <w:szCs w:val="24"/>
        </w:rPr>
        <w:t xml:space="preserve"> </w:t>
      </w:r>
    </w:p>
    <w:p w14:paraId="119A05D1" w14:textId="77777777" w:rsidR="00E75DAF" w:rsidRDefault="00E75DAF">
      <w:pPr>
        <w:spacing w:after="0"/>
        <w:rPr>
          <w:rFonts w:ascii="Arial" w:eastAsia="Arial" w:hAnsi="Arial" w:cs="Arial"/>
          <w:i/>
          <w:sz w:val="24"/>
          <w:szCs w:val="24"/>
        </w:rPr>
      </w:pPr>
    </w:p>
    <w:p w14:paraId="119A05D2" w14:textId="77777777" w:rsidR="00E75DAF" w:rsidRDefault="00CE1865">
      <w:pPr>
        <w:spacing w:after="0"/>
        <w:rPr>
          <w:rFonts w:ascii="Arial" w:eastAsia="Arial" w:hAnsi="Arial" w:cs="Arial"/>
          <w:sz w:val="24"/>
          <w:szCs w:val="24"/>
        </w:rPr>
      </w:pPr>
      <w:r>
        <w:rPr>
          <w:rFonts w:ascii="Arial" w:eastAsia="Arial" w:hAnsi="Arial" w:cs="Arial"/>
          <w:sz w:val="24"/>
          <w:szCs w:val="24"/>
        </w:rPr>
        <w:t xml:space="preserve">United Nations. (2007). </w:t>
      </w:r>
      <w:r>
        <w:rPr>
          <w:rFonts w:ascii="Arial" w:eastAsia="Arial" w:hAnsi="Arial" w:cs="Arial"/>
          <w:i/>
          <w:sz w:val="24"/>
          <w:szCs w:val="24"/>
        </w:rPr>
        <w:t xml:space="preserve">United Nations Declaration on the Rights of Indigenous Peoples. </w:t>
      </w:r>
      <w:hyperlink r:id="rId27">
        <w:r>
          <w:rPr>
            <w:rFonts w:ascii="Arial" w:eastAsia="Arial" w:hAnsi="Arial" w:cs="Arial"/>
            <w:color w:val="000000"/>
            <w:sz w:val="24"/>
            <w:szCs w:val="24"/>
            <w:u w:val="single"/>
          </w:rPr>
          <w:t>https://www.un.org/development/desa/indigenouspeoples/wp-content/uploads/sites/19/2018/11/UNDRIP_E_web.pdf</w:t>
        </w:r>
      </w:hyperlink>
      <w:r>
        <w:rPr>
          <w:rFonts w:ascii="Arial" w:eastAsia="Arial" w:hAnsi="Arial" w:cs="Arial"/>
          <w:sz w:val="24"/>
          <w:szCs w:val="24"/>
        </w:rPr>
        <w:t xml:space="preserve"> </w:t>
      </w:r>
    </w:p>
    <w:p w14:paraId="119A05D3" w14:textId="77777777" w:rsidR="00E75DAF" w:rsidRDefault="00E75DAF">
      <w:pPr>
        <w:spacing w:after="0"/>
        <w:rPr>
          <w:rFonts w:ascii="Arial" w:eastAsia="Arial" w:hAnsi="Arial" w:cs="Arial"/>
          <w:sz w:val="24"/>
          <w:szCs w:val="24"/>
        </w:rPr>
      </w:pPr>
    </w:p>
    <w:p w14:paraId="119A05D4" w14:textId="77777777" w:rsidR="00E75DAF" w:rsidRDefault="00CE1865">
      <w:pPr>
        <w:spacing w:after="0"/>
        <w:rPr>
          <w:rFonts w:ascii="Arial" w:eastAsia="Arial" w:hAnsi="Arial" w:cs="Arial"/>
          <w:b/>
          <w:sz w:val="24"/>
          <w:szCs w:val="24"/>
        </w:rPr>
      </w:pPr>
      <w:r>
        <w:rPr>
          <w:rFonts w:ascii="Arial" w:eastAsia="Arial" w:hAnsi="Arial" w:cs="Arial"/>
          <w:sz w:val="24"/>
          <w:szCs w:val="24"/>
        </w:rPr>
        <w:lastRenderedPageBreak/>
        <w:t xml:space="preserve">World Health Organization. (2024). </w:t>
      </w:r>
      <w:r>
        <w:rPr>
          <w:rFonts w:ascii="Arial" w:eastAsia="Arial" w:hAnsi="Arial" w:cs="Arial"/>
          <w:i/>
          <w:sz w:val="24"/>
          <w:szCs w:val="24"/>
        </w:rPr>
        <w:t xml:space="preserve">Sexual Health and Well-being. </w:t>
      </w:r>
      <w:hyperlink r:id="rId28">
        <w:r>
          <w:rPr>
            <w:rFonts w:ascii="Arial" w:eastAsia="Arial" w:hAnsi="Arial" w:cs="Arial"/>
            <w:color w:val="000000"/>
            <w:sz w:val="24"/>
            <w:szCs w:val="24"/>
            <w:u w:val="single"/>
          </w:rPr>
          <w:t>https://www.who.int/teams/sexual-and-reproductive-health-and-research-(srh)/areas-of-work/sexual-health</w:t>
        </w:r>
      </w:hyperlink>
      <w:r>
        <w:rPr>
          <w:rFonts w:ascii="Arial" w:eastAsia="Arial" w:hAnsi="Arial" w:cs="Arial"/>
          <w:sz w:val="24"/>
          <w:szCs w:val="24"/>
        </w:rPr>
        <w:t>.</w:t>
      </w:r>
      <w:r>
        <w:rPr>
          <w:rFonts w:ascii="Arial" w:eastAsia="Arial" w:hAnsi="Arial" w:cs="Arial"/>
          <w:i/>
          <w:sz w:val="24"/>
          <w:szCs w:val="24"/>
        </w:rPr>
        <w:t xml:space="preserve"> </w:t>
      </w:r>
    </w:p>
    <w:sectPr w:rsidR="00E75D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04C51651-1EB3-4302-9677-BED6315A1E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C636B23C-E2AC-4476-AAD9-6E7528A45491}"/>
    <w:embedItalic r:id="rId3" w:fontKey="{45455465-0097-4A16-B643-BE2B3E088FA1}"/>
  </w:font>
  <w:font w:name="Aptos Display">
    <w:charset w:val="00"/>
    <w:family w:val="swiss"/>
    <w:pitch w:val="variable"/>
    <w:sig w:usb0="20000287" w:usb1="00000003" w:usb2="00000000" w:usb3="00000000" w:csb0="0000019F" w:csb1="00000000"/>
    <w:embedRegular r:id="rId4" w:fontKey="{E83692A1-D030-4C16-A25B-3297CDACDB46}"/>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d4PFMxCx" int2:invalidationBookmarkName="" int2:hashCode="lTBNpS6JS0DUrK" int2:id="51XSn7K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6742"/>
    <w:multiLevelType w:val="multilevel"/>
    <w:tmpl w:val="5C06E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919E3"/>
    <w:multiLevelType w:val="multilevel"/>
    <w:tmpl w:val="BAA60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F567B2"/>
    <w:multiLevelType w:val="multilevel"/>
    <w:tmpl w:val="E856D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5576162">
    <w:abstractNumId w:val="2"/>
  </w:num>
  <w:num w:numId="2" w16cid:durableId="1717656312">
    <w:abstractNumId w:val="0"/>
  </w:num>
  <w:num w:numId="3" w16cid:durableId="206682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AF"/>
    <w:rsid w:val="000616EF"/>
    <w:rsid w:val="00724FAB"/>
    <w:rsid w:val="00CE1865"/>
    <w:rsid w:val="00D202DA"/>
    <w:rsid w:val="00E75DAF"/>
    <w:rsid w:val="00EA4569"/>
    <w:rsid w:val="1D564F42"/>
    <w:rsid w:val="2753C9BF"/>
    <w:rsid w:val="2A0F62F0"/>
    <w:rsid w:val="5126CC3F"/>
    <w:rsid w:val="77B7C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0585"/>
  <w15:docId w15:val="{E5490D0D-3FB3-4A96-8182-DAA13D8F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F0"/>
  </w:style>
  <w:style w:type="paragraph" w:styleId="Heading1">
    <w:name w:val="heading 1"/>
    <w:basedOn w:val="Normal"/>
    <w:next w:val="Normal"/>
    <w:link w:val="Heading1Char"/>
    <w:uiPriority w:val="9"/>
    <w:qFormat/>
    <w:rsid w:val="00B2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DF0"/>
    <w:rPr>
      <w:rFonts w:eastAsiaTheme="majorEastAsia" w:cstheme="majorBidi"/>
      <w:color w:val="272727" w:themeColor="text1" w:themeTint="D8"/>
    </w:rPr>
  </w:style>
  <w:style w:type="character" w:customStyle="1" w:styleId="TitleChar">
    <w:name w:val="Title Char"/>
    <w:basedOn w:val="DefaultParagraphFont"/>
    <w:link w:val="Title"/>
    <w:uiPriority w:val="10"/>
    <w:rsid w:val="00B2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2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DF0"/>
    <w:pPr>
      <w:spacing w:before="160"/>
      <w:jc w:val="center"/>
    </w:pPr>
    <w:rPr>
      <w:i/>
      <w:iCs/>
      <w:color w:val="404040" w:themeColor="text1" w:themeTint="BF"/>
    </w:rPr>
  </w:style>
  <w:style w:type="character" w:customStyle="1" w:styleId="QuoteChar">
    <w:name w:val="Quote Char"/>
    <w:basedOn w:val="DefaultParagraphFont"/>
    <w:link w:val="Quote"/>
    <w:uiPriority w:val="29"/>
    <w:rsid w:val="00B21DF0"/>
    <w:rPr>
      <w:i/>
      <w:iCs/>
      <w:color w:val="404040" w:themeColor="text1" w:themeTint="BF"/>
    </w:rPr>
  </w:style>
  <w:style w:type="paragraph" w:styleId="ListParagraph">
    <w:name w:val="List Paragraph"/>
    <w:basedOn w:val="Normal"/>
    <w:uiPriority w:val="34"/>
    <w:qFormat/>
    <w:rsid w:val="00B21DF0"/>
    <w:pPr>
      <w:ind w:left="720"/>
      <w:contextualSpacing/>
    </w:pPr>
  </w:style>
  <w:style w:type="character" w:styleId="IntenseEmphasis">
    <w:name w:val="Intense Emphasis"/>
    <w:basedOn w:val="DefaultParagraphFont"/>
    <w:uiPriority w:val="21"/>
    <w:qFormat/>
    <w:rsid w:val="00B21DF0"/>
    <w:rPr>
      <w:i/>
      <w:iCs/>
      <w:color w:val="0F4761" w:themeColor="accent1" w:themeShade="BF"/>
    </w:rPr>
  </w:style>
  <w:style w:type="paragraph" w:styleId="IntenseQuote">
    <w:name w:val="Intense Quote"/>
    <w:basedOn w:val="Normal"/>
    <w:next w:val="Normal"/>
    <w:link w:val="IntenseQuoteChar"/>
    <w:uiPriority w:val="30"/>
    <w:qFormat/>
    <w:rsid w:val="00B2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DF0"/>
    <w:rPr>
      <w:i/>
      <w:iCs/>
      <w:color w:val="0F4761" w:themeColor="accent1" w:themeShade="BF"/>
    </w:rPr>
  </w:style>
  <w:style w:type="character" w:styleId="IntenseReference">
    <w:name w:val="Intense Reference"/>
    <w:basedOn w:val="DefaultParagraphFont"/>
    <w:uiPriority w:val="32"/>
    <w:qFormat/>
    <w:rsid w:val="00B21DF0"/>
    <w:rPr>
      <w:b/>
      <w:bCs/>
      <w:smallCaps/>
      <w:color w:val="0F4761" w:themeColor="accent1" w:themeShade="BF"/>
      <w:spacing w:val="5"/>
    </w:rPr>
  </w:style>
  <w:style w:type="character" w:styleId="Hyperlink">
    <w:name w:val="Hyperlink"/>
    <w:basedOn w:val="DefaultParagraphFont"/>
    <w:uiPriority w:val="99"/>
    <w:unhideWhenUsed/>
    <w:rsid w:val="002A6387"/>
    <w:rPr>
      <w:color w:val="467886" w:themeColor="hyperlink"/>
      <w:u w:val="single"/>
    </w:rPr>
  </w:style>
  <w:style w:type="character" w:styleId="UnresolvedMention">
    <w:name w:val="Unresolved Mention"/>
    <w:basedOn w:val="DefaultParagraphFont"/>
    <w:uiPriority w:val="99"/>
    <w:semiHidden/>
    <w:unhideWhenUsed/>
    <w:rsid w:val="002A6387"/>
    <w:rPr>
      <w:color w:val="605E5C"/>
      <w:shd w:val="clear" w:color="auto" w:fill="E1DFDD"/>
    </w:rPr>
  </w:style>
  <w:style w:type="character" w:styleId="FollowedHyperlink">
    <w:name w:val="FollowedHyperlink"/>
    <w:basedOn w:val="DefaultParagraphFont"/>
    <w:uiPriority w:val="99"/>
    <w:semiHidden/>
    <w:unhideWhenUsed/>
    <w:rsid w:val="002561C6"/>
    <w:rPr>
      <w:color w:val="96607D" w:themeColor="followedHyperlink"/>
      <w:u w:val="single"/>
    </w:rPr>
  </w:style>
  <w:style w:type="paragraph" w:styleId="NormalWeb">
    <w:name w:val="Normal (Web)"/>
    <w:basedOn w:val="Normal"/>
    <w:uiPriority w:val="99"/>
    <w:semiHidden/>
    <w:unhideWhenUsed/>
    <w:rsid w:val="001777E5"/>
    <w:rPr>
      <w:rFonts w:ascii="Times New Roman" w:hAnsi="Times New Roman" w:cs="Times New Roman"/>
      <w:sz w:val="24"/>
      <w:szCs w:val="24"/>
    </w:rPr>
  </w:style>
  <w:style w:type="paragraph" w:styleId="Revision">
    <w:name w:val="Revision"/>
    <w:hidden/>
    <w:uiPriority w:val="99"/>
    <w:semiHidden/>
    <w:rsid w:val="004E1725"/>
    <w:pPr>
      <w:spacing w:after="0" w:line="240" w:lineRule="auto"/>
    </w:pPr>
  </w:style>
  <w:style w:type="paragraph" w:styleId="Header">
    <w:name w:val="header"/>
    <w:basedOn w:val="Normal"/>
    <w:link w:val="HeaderChar"/>
    <w:uiPriority w:val="99"/>
    <w:unhideWhenUsed/>
    <w:rsid w:val="0061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FAF"/>
  </w:style>
  <w:style w:type="paragraph" w:styleId="Footer">
    <w:name w:val="footer"/>
    <w:basedOn w:val="Normal"/>
    <w:link w:val="FooterChar"/>
    <w:uiPriority w:val="99"/>
    <w:unhideWhenUsed/>
    <w:rsid w:val="0061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FAF"/>
  </w:style>
  <w:style w:type="paragraph" w:customStyle="1" w:styleId="Body">
    <w:name w:val="Body"/>
    <w:rsid w:val="00FC55B8"/>
    <w:pPr>
      <w:pBdr>
        <w:top w:val="nil"/>
        <w:left w:val="nil"/>
        <w:bottom w:val="nil"/>
        <w:right w:val="nil"/>
        <w:between w:val="nil"/>
        <w:bar w:val="nil"/>
      </w:pBdr>
      <w:spacing w:after="0"/>
    </w:pPr>
    <w:rPr>
      <w:rFonts w:ascii="Arial" w:eastAsia="Arial Unicode MS" w:hAnsi="Arial" w:cs="Arial Unicode MS"/>
      <w:color w:val="000000"/>
      <w:kern w:val="2"/>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public-health/services/sexual-health/abortion-canada.html" TargetMode="External"/><Relationship Id="rId18" Type="http://schemas.openxmlformats.org/officeDocument/2006/relationships/hyperlink" Target="https://www.un.org/development/desa/indigenouspeoples/wp-content/uploads/sites/19/2018/11/UNDRIP_E_web.pdf" TargetMode="External"/><Relationship Id="rId26" Type="http://schemas.openxmlformats.org/officeDocument/2006/relationships/hyperlink" Target="https://womenshealthresearch.ubc.ca/learn/womens-health-blog/how-can-canada-improve-access-abortion-care/" TargetMode="External"/><Relationship Id="rId3" Type="http://schemas.openxmlformats.org/officeDocument/2006/relationships/customXml" Target="../customXml/item3.xml"/><Relationship Id="rId21" Type="http://schemas.openxmlformats.org/officeDocument/2006/relationships/hyperlink" Target="https://www.abortionaccesstracker.ca/" TargetMode="External"/><Relationship Id="rId7" Type="http://schemas.openxmlformats.org/officeDocument/2006/relationships/settings" Target="settings.xml"/><Relationship Id="rId12" Type="http://schemas.openxmlformats.org/officeDocument/2006/relationships/hyperlink" Target="https://www.actioncanadashr.org/resources/factsheets-guidelines/2019-09-19-access-glance-abortion-services-canada" TargetMode="External"/><Relationship Id="rId17" Type="http://schemas.openxmlformats.org/officeDocument/2006/relationships/hyperlink" Target="https://www.sciencedirect.com/science/article/abs/pii/S0010782423001294" TargetMode="External"/><Relationship Id="rId25" Type="http://schemas.openxmlformats.org/officeDocument/2006/relationships/hyperlink" Target="https://doi.org/10.1016/j.contraception.2023.110056" TargetMode="External"/><Relationship Id="rId2" Type="http://schemas.openxmlformats.org/officeDocument/2006/relationships/customXml" Target="../customXml/item2.xml"/><Relationship Id="rId16" Type="http://schemas.openxmlformats.org/officeDocument/2006/relationships/hyperlink" Target="https://www.actioncanadashr.org/resources/reports-analysis/2018-11-05-barriers-abortion-canada" TargetMode="External"/><Relationship Id="rId20" Type="http://schemas.openxmlformats.org/officeDocument/2006/relationships/hyperlink" Target="https://www.abortionaccesstracker.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menshealthresearch.ubc.ca/learn/womens-health-blog/how-can-canada-improve-access-abortion-care/" TargetMode="External"/><Relationship Id="rId24" Type="http://schemas.openxmlformats.org/officeDocument/2006/relationships/hyperlink" Target="https://www.canada.ca/en/public-health/services/sexual-health/abortion-canada.html" TargetMode="External"/><Relationship Id="rId5" Type="http://schemas.openxmlformats.org/officeDocument/2006/relationships/numbering" Target="numbering.xml"/><Relationship Id="rId15" Type="http://schemas.openxmlformats.org/officeDocument/2006/relationships/hyperlink" Target="https://www.abortionaccesstracker.ca/" TargetMode="External"/><Relationship Id="rId23" Type="http://schemas.openxmlformats.org/officeDocument/2006/relationships/hyperlink" Target="https://www.actioncanadashr.org/resources/reports-analysis/2018-11-05-barriers-abortion-canada" TargetMode="External"/><Relationship Id="rId28" Type="http://schemas.openxmlformats.org/officeDocument/2006/relationships/hyperlink" Target="https://www.who.int/teams/sexual-and-reproductive-health-and-research-(srh)/areas-of-work/sexual-health" TargetMode="External"/><Relationship Id="rId10" Type="http://schemas.openxmlformats.org/officeDocument/2006/relationships/hyperlink" Target="https://www.cfuw.org/2022/06/27/cfuw-statement-on-roe-v-wade/" TargetMode="External"/><Relationship Id="rId19" Type="http://schemas.openxmlformats.org/officeDocument/2006/relationships/hyperlink" Target="https://www.canada.ca/en/health-canada/services/funding/sexual-reproductive-health-fund.html"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hyperlink" Target="https://www.who.int/teams/sexual-and-reproductive-health-and-research-(srh)/areas-of-work/sexual-health" TargetMode="External"/><Relationship Id="rId14" Type="http://schemas.openxmlformats.org/officeDocument/2006/relationships/hyperlink" Target="https://www.abortionaccesstracker.ca/" TargetMode="External"/><Relationship Id="rId22" Type="http://schemas.openxmlformats.org/officeDocument/2006/relationships/hyperlink" Target="https://www.actioncanadashr.org/resources/factsheets-guidelines/2019-09-19-access-glance-abortion-services-canada" TargetMode="External"/><Relationship Id="rId27" Type="http://schemas.openxmlformats.org/officeDocument/2006/relationships/hyperlink" Target="https://www.un.org/development/desa/indigenouspeoples/wp-content/uploads/sites/19/2018/11/UNDRIP_E_web.pdf"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FgqHWRxtdjH4hLrCtpxYFiEmQ==">CgMxLjA4AGosChRzdWdnZXN0Lmd0ZmswbGtwcTk5MBIUQ0ZVVyBOYXRpb25hbCBPZmZpY2VqLAoUc3VnZ2VzdC5tb2hrdmV6MmtyNm4SFENGVVcgTmF0aW9uYWwgT2ZmaWNlaiwKFHN1Z2dlc3QuaHExajZibnFrY2plEhRDRlVXIE5hdGlvbmFsIE9mZmljZWolChRzdWdnZXN0LjUwcDFlYzNmM2IwZxINQmlsa2llcyBNY0tlbmosChRzdWdnZXN0LjEzcnpheDJnYTdhZhIUQ0ZVVyBOYXRpb25hbCBPZmZpY2VqLAoUc3VnZ2VzdC40eHIybHV4bXlyaTcSFENGVVcgTmF0aW9uYWwgT2ZmaWNlaiwKFHN1Z2dlc3QuaHBhbnVocnhiNmx1EhRDRlVXIE5hdGlvbmFsIE9mZmljZXIhMTBJSTF0VDhMQUxpMGEwZkRvWExobk4zRU15NU85U1R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1A6A7BB-7CDB-484A-9A80-A2F1744F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B6478-6B18-4F72-AF91-6A7BC4ABC536}">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4.xml><?xml version="1.0" encoding="utf-8"?>
<ds:datastoreItem xmlns:ds="http://schemas.openxmlformats.org/officeDocument/2006/customXml" ds:itemID="{D82AAFD7-01A4-4AEB-A681-79CA6DF59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Kenzie Zimmer</dc:creator>
  <cp:lastModifiedBy>Kenzie Zimmer</cp:lastModifiedBy>
  <cp:revision>4</cp:revision>
  <dcterms:created xsi:type="dcterms:W3CDTF">2025-02-13T17:39:00Z</dcterms:created>
  <dcterms:modified xsi:type="dcterms:W3CDTF">2025-02-27T20:31:00Z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