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D3DA0" w14:textId="77777777" w:rsidR="00DA6111" w:rsidRPr="00010D1F" w:rsidRDefault="009651FE">
      <w:pPr>
        <w:pStyle w:val="Body"/>
        <w:spacing w:line="259" w:lineRule="auto"/>
        <w:jc w:val="center"/>
        <w:rPr>
          <w:rFonts w:ascii="Arial" w:eastAsia="Arial" w:hAnsi="Arial" w:cs="Arial"/>
          <w:b/>
          <w:bCs/>
          <w:color w:val="auto"/>
        </w:rPr>
      </w:pPr>
      <w:r w:rsidRPr="00010D1F">
        <w:rPr>
          <w:rFonts w:ascii="Arial" w:hAnsi="Arial" w:cs="Arial"/>
          <w:b/>
          <w:bCs/>
          <w:color w:val="auto"/>
        </w:rPr>
        <w:t>Resolution 7: Housing as a Human Right and Social Good</w:t>
      </w:r>
    </w:p>
    <w:p w14:paraId="6671F64B" w14:textId="77777777" w:rsidR="00DA6111" w:rsidRPr="00010D1F" w:rsidRDefault="00DA6111">
      <w:pPr>
        <w:pStyle w:val="Body"/>
        <w:spacing w:line="259" w:lineRule="auto"/>
        <w:rPr>
          <w:rFonts w:ascii="Arial" w:eastAsia="Arial" w:hAnsi="Arial" w:cs="Arial"/>
          <w:color w:val="auto"/>
        </w:rPr>
      </w:pPr>
    </w:p>
    <w:p w14:paraId="3D028CEA" w14:textId="57255C4C" w:rsidR="00DA6111" w:rsidRPr="00010D1F" w:rsidRDefault="009651FE">
      <w:pPr>
        <w:pStyle w:val="Body"/>
        <w:spacing w:line="259" w:lineRule="auto"/>
        <w:rPr>
          <w:rFonts w:ascii="Arial" w:eastAsia="Arial" w:hAnsi="Arial" w:cs="Arial"/>
          <w:b/>
          <w:bCs/>
          <w:color w:val="auto"/>
          <w:u w:val="single"/>
        </w:rPr>
      </w:pPr>
      <w:r w:rsidRPr="00010D1F">
        <w:rPr>
          <w:rFonts w:ascii="Arial" w:hAnsi="Arial" w:cs="Arial"/>
          <w:b/>
          <w:bCs/>
          <w:color w:val="auto"/>
          <w:u w:val="single"/>
        </w:rPr>
        <w:t>National Committee Name</w:t>
      </w:r>
    </w:p>
    <w:p w14:paraId="25E4B58A" w14:textId="77777777" w:rsidR="00DA6111" w:rsidRPr="00010D1F" w:rsidRDefault="009651FE">
      <w:pPr>
        <w:pStyle w:val="Body"/>
        <w:spacing w:line="259" w:lineRule="auto"/>
        <w:rPr>
          <w:rFonts w:ascii="Arial" w:eastAsia="Arial" w:hAnsi="Arial" w:cs="Arial"/>
          <w:color w:val="auto"/>
        </w:rPr>
      </w:pPr>
      <w:r w:rsidRPr="00010D1F">
        <w:rPr>
          <w:rFonts w:ascii="Arial" w:hAnsi="Arial" w:cs="Arial"/>
          <w:color w:val="auto"/>
        </w:rPr>
        <w:t>National Advocacy Standing Committee</w:t>
      </w:r>
    </w:p>
    <w:p w14:paraId="52154261" w14:textId="77777777" w:rsidR="00DA6111" w:rsidRPr="00010D1F" w:rsidRDefault="00DA6111">
      <w:pPr>
        <w:pStyle w:val="Body"/>
        <w:spacing w:line="259" w:lineRule="auto"/>
        <w:rPr>
          <w:rFonts w:ascii="Arial" w:eastAsia="Arial" w:hAnsi="Arial" w:cs="Arial"/>
          <w:color w:val="auto"/>
        </w:rPr>
      </w:pPr>
    </w:p>
    <w:p w14:paraId="14A05583" w14:textId="7477D1D4" w:rsidR="00DA6111" w:rsidRPr="00010D1F" w:rsidRDefault="009651FE">
      <w:pPr>
        <w:pStyle w:val="Body"/>
        <w:spacing w:line="259" w:lineRule="auto"/>
        <w:rPr>
          <w:rFonts w:ascii="Arial" w:eastAsia="Arial" w:hAnsi="Arial" w:cs="Arial"/>
          <w:b/>
          <w:bCs/>
          <w:color w:val="auto"/>
          <w:u w:val="single"/>
        </w:rPr>
      </w:pPr>
      <w:r w:rsidRPr="00010D1F">
        <w:rPr>
          <w:rFonts w:ascii="Arial" w:hAnsi="Arial" w:cs="Arial"/>
          <w:b/>
          <w:bCs/>
          <w:color w:val="auto"/>
          <w:u w:val="single"/>
        </w:rPr>
        <w:t>National Committee Chair</w:t>
      </w:r>
    </w:p>
    <w:p w14:paraId="65FD46FF" w14:textId="77777777" w:rsidR="00DA6111" w:rsidRPr="00010D1F" w:rsidRDefault="009651FE">
      <w:pPr>
        <w:pStyle w:val="Body"/>
        <w:spacing w:line="259" w:lineRule="auto"/>
        <w:rPr>
          <w:rFonts w:ascii="Arial" w:eastAsia="Arial" w:hAnsi="Arial" w:cs="Arial"/>
          <w:color w:val="auto"/>
        </w:rPr>
      </w:pPr>
      <w:r w:rsidRPr="00010D1F">
        <w:rPr>
          <w:rFonts w:ascii="Arial" w:hAnsi="Arial" w:cs="Arial"/>
          <w:color w:val="auto"/>
        </w:rPr>
        <w:t>Heather Oxman, 587-228-1852, vpadvocacy@cfuw.ca</w:t>
      </w:r>
    </w:p>
    <w:p w14:paraId="40999E9F" w14:textId="77777777" w:rsidR="00DA6111" w:rsidRPr="00010D1F" w:rsidRDefault="00DA6111">
      <w:pPr>
        <w:pStyle w:val="Body"/>
        <w:spacing w:line="259" w:lineRule="auto"/>
        <w:rPr>
          <w:rFonts w:ascii="Arial" w:eastAsia="Arial" w:hAnsi="Arial" w:cs="Arial"/>
          <w:color w:val="auto"/>
        </w:rPr>
      </w:pPr>
    </w:p>
    <w:p w14:paraId="60670882" w14:textId="59F00372" w:rsidR="00DA6111" w:rsidRPr="00010D1F" w:rsidRDefault="009651FE">
      <w:pPr>
        <w:pStyle w:val="Body"/>
        <w:spacing w:line="259" w:lineRule="auto"/>
        <w:rPr>
          <w:rFonts w:ascii="Arial" w:eastAsia="Arial" w:hAnsi="Arial" w:cs="Arial"/>
          <w:b/>
          <w:bCs/>
          <w:color w:val="auto"/>
          <w:u w:val="single"/>
        </w:rPr>
      </w:pPr>
      <w:r w:rsidRPr="00010D1F">
        <w:rPr>
          <w:rFonts w:ascii="Arial" w:hAnsi="Arial" w:cs="Arial"/>
          <w:b/>
          <w:bCs/>
          <w:color w:val="auto"/>
          <w:u w:val="single"/>
        </w:rPr>
        <w:t>Proposer of the Resolution</w:t>
      </w:r>
    </w:p>
    <w:p w14:paraId="6BBE5FC1" w14:textId="77777777" w:rsidR="00DA6111" w:rsidRPr="00010D1F" w:rsidRDefault="009651FE">
      <w:pPr>
        <w:pStyle w:val="Body"/>
        <w:spacing w:line="259" w:lineRule="auto"/>
        <w:rPr>
          <w:rFonts w:ascii="Arial" w:eastAsia="Arial" w:hAnsi="Arial" w:cs="Arial"/>
          <w:color w:val="auto"/>
        </w:rPr>
      </w:pPr>
      <w:r w:rsidRPr="00010D1F">
        <w:rPr>
          <w:rFonts w:ascii="Arial" w:hAnsi="Arial" w:cs="Arial"/>
          <w:color w:val="auto"/>
        </w:rPr>
        <w:t>Heather Oxman, 587-228-1852, vpadvocacy@cfuw.ca</w:t>
      </w:r>
    </w:p>
    <w:p w14:paraId="016C6AF9" w14:textId="77777777" w:rsidR="00DA6111" w:rsidRPr="00010D1F" w:rsidRDefault="00DA6111">
      <w:pPr>
        <w:pStyle w:val="Body"/>
        <w:spacing w:line="259" w:lineRule="auto"/>
        <w:rPr>
          <w:rFonts w:ascii="Arial" w:eastAsia="Arial" w:hAnsi="Arial" w:cs="Arial"/>
          <w:b/>
          <w:bCs/>
          <w:color w:val="auto"/>
        </w:rPr>
      </w:pPr>
    </w:p>
    <w:p w14:paraId="37508FAD" w14:textId="77777777" w:rsidR="00DA6111" w:rsidRPr="00010D1F" w:rsidRDefault="009651FE">
      <w:pPr>
        <w:pStyle w:val="Body"/>
        <w:spacing w:line="259" w:lineRule="auto"/>
        <w:rPr>
          <w:rFonts w:ascii="Arial" w:eastAsia="Arial" w:hAnsi="Arial" w:cs="Arial"/>
          <w:b/>
          <w:bCs/>
          <w:color w:val="auto"/>
          <w:u w:val="single"/>
        </w:rPr>
      </w:pPr>
      <w:r w:rsidRPr="00010D1F">
        <w:rPr>
          <w:rFonts w:ascii="Arial" w:hAnsi="Arial" w:cs="Arial"/>
          <w:b/>
          <w:bCs/>
          <w:color w:val="auto"/>
          <w:u w:val="single"/>
        </w:rPr>
        <w:t>Resolved Clauses</w:t>
      </w:r>
    </w:p>
    <w:p w14:paraId="28A4A2B0" w14:textId="77777777" w:rsidR="00DA6111" w:rsidRPr="00010D1F" w:rsidRDefault="009651FE">
      <w:pPr>
        <w:pStyle w:val="Body"/>
        <w:rPr>
          <w:rFonts w:ascii="Arial" w:eastAsia="Arial" w:hAnsi="Arial" w:cs="Arial"/>
          <w:color w:val="auto"/>
        </w:rPr>
      </w:pPr>
      <w:r w:rsidRPr="00010D1F">
        <w:rPr>
          <w:rFonts w:ascii="Arial" w:hAnsi="Arial" w:cs="Arial"/>
          <w:b/>
          <w:bCs/>
          <w:color w:val="auto"/>
          <w:lang w:val="en-CA"/>
        </w:rPr>
        <w:t>RESOLVED,</w:t>
      </w:r>
      <w:r w:rsidRPr="00010D1F">
        <w:rPr>
          <w:rFonts w:ascii="Arial" w:hAnsi="Arial" w:cs="Arial"/>
          <w:color w:val="auto"/>
        </w:rPr>
        <w:t xml:space="preserve"> That CFUW urge all levels of government to protect and respect the human right to housing within their jurisdiction, using the maximum available resources and giving priority to those in greatest need.</w:t>
      </w:r>
    </w:p>
    <w:p w14:paraId="4F01F9C7" w14:textId="77777777" w:rsidR="00DA6111" w:rsidRPr="00010D1F" w:rsidRDefault="00DA6111">
      <w:pPr>
        <w:pStyle w:val="Body"/>
        <w:rPr>
          <w:rFonts w:ascii="Arial" w:eastAsia="Arial" w:hAnsi="Arial" w:cs="Arial"/>
          <w:color w:val="auto"/>
        </w:rPr>
      </w:pPr>
    </w:p>
    <w:p w14:paraId="19D817D8" w14:textId="77777777" w:rsidR="00DA6111" w:rsidRPr="00010D1F" w:rsidRDefault="009651FE">
      <w:pPr>
        <w:pStyle w:val="Body"/>
        <w:rPr>
          <w:rFonts w:ascii="Arial" w:eastAsia="Arial" w:hAnsi="Arial" w:cs="Arial"/>
          <w:color w:val="auto"/>
        </w:rPr>
      </w:pPr>
      <w:r w:rsidRPr="00010D1F">
        <w:rPr>
          <w:rFonts w:ascii="Arial" w:hAnsi="Arial" w:cs="Arial"/>
          <w:b/>
          <w:bCs/>
          <w:color w:val="auto"/>
          <w:lang w:val="en-CA"/>
        </w:rPr>
        <w:t>RESOLVED,</w:t>
      </w:r>
      <w:r w:rsidRPr="00010D1F">
        <w:rPr>
          <w:rFonts w:ascii="Arial" w:hAnsi="Arial" w:cs="Arial"/>
          <w:color w:val="auto"/>
        </w:rPr>
        <w:t xml:space="preserve"> That CFUW urge all levels of government to allocate housing funds to new and converted housing units that meet the accessibility criteria outlined in the Accessible Dwellings Standard.</w:t>
      </w:r>
    </w:p>
    <w:p w14:paraId="12177710" w14:textId="77777777" w:rsidR="00DA6111" w:rsidRPr="00010D1F" w:rsidRDefault="00DA6111">
      <w:pPr>
        <w:pStyle w:val="Body"/>
        <w:rPr>
          <w:rFonts w:ascii="Arial" w:eastAsia="Arial" w:hAnsi="Arial" w:cs="Arial"/>
          <w:color w:val="auto"/>
        </w:rPr>
      </w:pPr>
    </w:p>
    <w:p w14:paraId="293F6021" w14:textId="77777777" w:rsidR="00DA6111" w:rsidRPr="00010D1F" w:rsidRDefault="009651FE">
      <w:pPr>
        <w:pStyle w:val="Body"/>
        <w:rPr>
          <w:rFonts w:ascii="Arial" w:eastAsia="Arial" w:hAnsi="Arial" w:cs="Arial"/>
          <w:color w:val="auto"/>
        </w:rPr>
      </w:pPr>
      <w:r w:rsidRPr="00010D1F">
        <w:rPr>
          <w:rFonts w:ascii="Arial" w:hAnsi="Arial" w:cs="Arial"/>
          <w:b/>
          <w:bCs/>
          <w:color w:val="auto"/>
          <w:lang w:val="en-CA"/>
        </w:rPr>
        <w:t>RESOLVED,</w:t>
      </w:r>
      <w:r w:rsidRPr="00010D1F">
        <w:rPr>
          <w:rFonts w:ascii="Arial" w:hAnsi="Arial" w:cs="Arial"/>
          <w:color w:val="auto"/>
        </w:rPr>
        <w:t xml:space="preserve"> That CFUW urge the federal government to adopt measures to address the financialization of housing, such as, but not limited to:</w:t>
      </w:r>
    </w:p>
    <w:p w14:paraId="7F57981E" w14:textId="77777777" w:rsidR="00DA6111" w:rsidRPr="00010D1F" w:rsidRDefault="009651FE">
      <w:pPr>
        <w:pStyle w:val="Body"/>
        <w:numPr>
          <w:ilvl w:val="0"/>
          <w:numId w:val="2"/>
        </w:numPr>
        <w:rPr>
          <w:rFonts w:ascii="Arial" w:hAnsi="Arial" w:cs="Arial"/>
          <w:color w:val="auto"/>
          <w:lang w:val="it-IT"/>
        </w:rPr>
      </w:pPr>
      <w:r w:rsidRPr="00010D1F">
        <w:rPr>
          <w:rFonts w:ascii="Arial" w:hAnsi="Arial" w:cs="Arial"/>
          <w:color w:val="auto"/>
          <w:lang w:val="it-IT"/>
        </w:rPr>
        <w:t>Continu</w:t>
      </w:r>
      <w:proofErr w:type="spellStart"/>
      <w:r w:rsidRPr="00010D1F">
        <w:rPr>
          <w:rFonts w:ascii="Arial" w:hAnsi="Arial" w:cs="Arial"/>
          <w:color w:val="auto"/>
        </w:rPr>
        <w:t>ing</w:t>
      </w:r>
      <w:proofErr w:type="spellEnd"/>
      <w:r w:rsidRPr="00010D1F">
        <w:rPr>
          <w:rFonts w:ascii="Arial" w:hAnsi="Arial" w:cs="Arial"/>
          <w:color w:val="auto"/>
        </w:rPr>
        <w:t xml:space="preserve"> to restrict foreign ownership of residential properties.</w:t>
      </w:r>
    </w:p>
    <w:p w14:paraId="5E73B7B3" w14:textId="77777777" w:rsidR="00DA6111" w:rsidRPr="00010D1F" w:rsidRDefault="009651FE">
      <w:pPr>
        <w:pStyle w:val="Body"/>
        <w:numPr>
          <w:ilvl w:val="0"/>
          <w:numId w:val="2"/>
        </w:numPr>
        <w:rPr>
          <w:rFonts w:ascii="Arial" w:hAnsi="Arial" w:cs="Arial"/>
          <w:color w:val="auto"/>
        </w:rPr>
      </w:pPr>
      <w:r w:rsidRPr="00010D1F">
        <w:rPr>
          <w:rFonts w:ascii="Arial" w:hAnsi="Arial" w:cs="Arial"/>
          <w:color w:val="auto"/>
        </w:rPr>
        <w:t>Regulating Real Estate Investment Trusts to prioritize long-term housing stability over profit.</w:t>
      </w:r>
    </w:p>
    <w:p w14:paraId="185B3129" w14:textId="77777777" w:rsidR="00DA6111" w:rsidRPr="00010D1F" w:rsidRDefault="009651FE">
      <w:pPr>
        <w:pStyle w:val="Body"/>
        <w:numPr>
          <w:ilvl w:val="0"/>
          <w:numId w:val="2"/>
        </w:numPr>
        <w:rPr>
          <w:rFonts w:ascii="Arial" w:hAnsi="Arial" w:cs="Arial"/>
          <w:color w:val="auto"/>
          <w:lang w:val="en-CA"/>
        </w:rPr>
      </w:pPr>
      <w:proofErr w:type="spellStart"/>
      <w:r w:rsidRPr="00010D1F">
        <w:rPr>
          <w:rFonts w:ascii="Arial" w:hAnsi="Arial" w:cs="Arial"/>
          <w:color w:val="auto"/>
          <w:lang w:val="en-CA"/>
        </w:rPr>
        <w:t>Encourag</w:t>
      </w:r>
      <w:r w:rsidRPr="00010D1F">
        <w:rPr>
          <w:rFonts w:ascii="Arial" w:hAnsi="Arial" w:cs="Arial"/>
          <w:color w:val="auto"/>
        </w:rPr>
        <w:t>ing</w:t>
      </w:r>
      <w:proofErr w:type="spellEnd"/>
      <w:r w:rsidRPr="00010D1F">
        <w:rPr>
          <w:rFonts w:ascii="Arial" w:hAnsi="Arial" w:cs="Arial"/>
          <w:color w:val="auto"/>
        </w:rPr>
        <w:t xml:space="preserve"> public pension funds to invest ethically in housing as a social good.</w:t>
      </w:r>
    </w:p>
    <w:p w14:paraId="7D79B148" w14:textId="77777777" w:rsidR="00DA6111" w:rsidRPr="00010D1F" w:rsidRDefault="00DA6111">
      <w:pPr>
        <w:pStyle w:val="Body"/>
        <w:rPr>
          <w:rFonts w:ascii="Arial" w:eastAsia="Arial" w:hAnsi="Arial" w:cs="Arial"/>
          <w:color w:val="auto"/>
        </w:rPr>
      </w:pPr>
    </w:p>
    <w:p w14:paraId="40930A9F" w14:textId="77777777" w:rsidR="00DA6111" w:rsidRPr="00010D1F" w:rsidRDefault="009651FE">
      <w:pPr>
        <w:pStyle w:val="Body"/>
        <w:rPr>
          <w:rFonts w:ascii="Arial" w:eastAsia="Arial" w:hAnsi="Arial" w:cs="Arial"/>
          <w:color w:val="auto"/>
        </w:rPr>
      </w:pPr>
      <w:r w:rsidRPr="00010D1F">
        <w:rPr>
          <w:rFonts w:ascii="Arial" w:hAnsi="Arial" w:cs="Arial"/>
          <w:b/>
          <w:bCs/>
          <w:color w:val="auto"/>
          <w:lang w:val="en-CA"/>
        </w:rPr>
        <w:t>RESOLVED,</w:t>
      </w:r>
      <w:r w:rsidRPr="00010D1F">
        <w:rPr>
          <w:rFonts w:ascii="Arial" w:hAnsi="Arial" w:cs="Arial"/>
          <w:color w:val="auto"/>
        </w:rPr>
        <w:t xml:space="preserve"> That CFUW urge the provincial and territorial governments to protect tenants’ rights and preserve the affordability of rental housing by regulating rent increases and reno-</w:t>
      </w:r>
      <w:proofErr w:type="spellStart"/>
      <w:r w:rsidRPr="00010D1F">
        <w:rPr>
          <w:rFonts w:ascii="Arial" w:hAnsi="Arial" w:cs="Arial"/>
          <w:color w:val="auto"/>
          <w:lang w:val="en-CA"/>
        </w:rPr>
        <w:t>victions</w:t>
      </w:r>
      <w:proofErr w:type="spellEnd"/>
      <w:r w:rsidRPr="00010D1F">
        <w:rPr>
          <w:rFonts w:ascii="Arial" w:hAnsi="Arial" w:cs="Arial"/>
          <w:color w:val="auto"/>
          <w:lang w:val="en-CA"/>
        </w:rPr>
        <w:t>.</w:t>
      </w:r>
    </w:p>
    <w:p w14:paraId="640B4C27" w14:textId="77777777" w:rsidR="00DA6111" w:rsidRPr="00010D1F" w:rsidRDefault="00DA6111">
      <w:pPr>
        <w:pStyle w:val="Body"/>
        <w:rPr>
          <w:rFonts w:ascii="Arial" w:eastAsia="Arial" w:hAnsi="Arial" w:cs="Arial"/>
          <w:b/>
          <w:bCs/>
          <w:color w:val="auto"/>
        </w:rPr>
      </w:pPr>
    </w:p>
    <w:p w14:paraId="20755E92" w14:textId="77777777" w:rsidR="00DA6111" w:rsidRPr="00010D1F" w:rsidRDefault="009651FE">
      <w:pPr>
        <w:rPr>
          <w:rFonts w:ascii="Arial" w:eastAsia="Arial" w:hAnsi="Arial" w:cs="Arial"/>
          <w:u w:color="7030A0"/>
          <w14:textOutline w14:w="12700" w14:cap="flat" w14:cmpd="sng" w14:algn="ctr">
            <w14:noFill/>
            <w14:prstDash w14:val="solid"/>
            <w14:miter w14:lim="400000"/>
          </w14:textOutline>
        </w:rPr>
      </w:pPr>
      <w:r w:rsidRPr="00010D1F">
        <w:rPr>
          <w:rFonts w:ascii="Arial" w:hAnsi="Arial" w:cs="Arial"/>
          <w:b/>
          <w:bCs/>
          <w:u w:color="7030A0"/>
          <w14:textOutline w14:w="12700" w14:cap="flat" w14:cmpd="sng" w14:algn="ctr">
            <w14:noFill/>
            <w14:prstDash w14:val="solid"/>
            <w14:miter w14:lim="400000"/>
          </w14:textOutline>
        </w:rPr>
        <w:t xml:space="preserve">RESOLVED, </w:t>
      </w:r>
      <w:r w:rsidRPr="00010D1F">
        <w:rPr>
          <w:rFonts w:ascii="Arial" w:hAnsi="Arial" w:cs="Arial"/>
          <w:u w:color="7030A0"/>
          <w14:textOutline w14:w="12700" w14:cap="flat" w14:cmpd="sng" w14:algn="ctr">
            <w14:noFill/>
            <w14:prstDash w14:val="solid"/>
            <w14:miter w14:lim="400000"/>
          </w14:textOutline>
        </w:rPr>
        <w:t xml:space="preserve">That CFUW </w:t>
      </w:r>
      <w:proofErr w:type="gramStart"/>
      <w:r w:rsidRPr="00010D1F">
        <w:rPr>
          <w:rFonts w:ascii="Arial" w:hAnsi="Arial" w:cs="Arial"/>
          <w:u w:color="7030A0"/>
          <w14:textOutline w14:w="12700" w14:cap="flat" w14:cmpd="sng" w14:algn="ctr">
            <w14:noFill/>
            <w14:prstDash w14:val="solid"/>
            <w14:miter w14:lim="400000"/>
          </w14:textOutline>
        </w:rPr>
        <w:t>urge</w:t>
      </w:r>
      <w:proofErr w:type="gramEnd"/>
      <w:r w:rsidRPr="00010D1F">
        <w:rPr>
          <w:rFonts w:ascii="Arial" w:hAnsi="Arial" w:cs="Arial"/>
          <w:u w:color="7030A0"/>
          <w14:textOutline w14:w="12700" w14:cap="flat" w14:cmpd="sng" w14:algn="ctr">
            <w14:noFill/>
            <w14:prstDash w14:val="solid"/>
            <w14:miter w14:lim="400000"/>
          </w14:textOutline>
        </w:rPr>
        <w:t xml:space="preserve"> municipalities to adopt innovative initiatives increasing affordability and availability of housing in their communities, such as, but not limited to, </w:t>
      </w:r>
    </w:p>
    <w:p w14:paraId="51B9B7D1" w14:textId="77777777" w:rsidR="00DA6111" w:rsidRPr="00010D1F" w:rsidRDefault="009651FE">
      <w:pPr>
        <w:numPr>
          <w:ilvl w:val="0"/>
          <w:numId w:val="4"/>
        </w:numPr>
        <w:rPr>
          <w:rFonts w:ascii="Arial" w:hAnsi="Arial" w:cs="Arial"/>
          <w:u w:color="000000"/>
          <w14:textOutline w14:w="12700" w14:cap="flat" w14:cmpd="sng" w14:algn="ctr">
            <w14:noFill/>
            <w14:prstDash w14:val="solid"/>
            <w14:miter w14:lim="400000"/>
          </w14:textOutline>
        </w:rPr>
      </w:pPr>
      <w:r w:rsidRPr="00010D1F">
        <w:rPr>
          <w:rFonts w:ascii="Arial" w:hAnsi="Arial" w:cs="Arial"/>
          <w:u w:color="7030A0"/>
          <w14:textOutline w14:w="12700" w14:cap="flat" w14:cmpd="sng" w14:algn="ctr">
            <w14:noFill/>
            <w14:prstDash w14:val="solid"/>
            <w14:miter w14:lim="400000"/>
          </w14:textOutline>
        </w:rPr>
        <w:t xml:space="preserve">Reducing taxes on property improvements, </w:t>
      </w:r>
    </w:p>
    <w:p w14:paraId="5CCDB047" w14:textId="77777777" w:rsidR="00DA6111" w:rsidRPr="00010D1F" w:rsidRDefault="009651FE">
      <w:pPr>
        <w:numPr>
          <w:ilvl w:val="0"/>
          <w:numId w:val="4"/>
        </w:numPr>
        <w:rPr>
          <w:rFonts w:ascii="Arial" w:hAnsi="Arial" w:cs="Arial"/>
          <w:u w:color="000000"/>
          <w14:textOutline w14:w="12700" w14:cap="flat" w14:cmpd="sng" w14:algn="ctr">
            <w14:noFill/>
            <w14:prstDash w14:val="solid"/>
            <w14:miter w14:lim="400000"/>
          </w14:textOutline>
        </w:rPr>
      </w:pPr>
      <w:r w:rsidRPr="00010D1F">
        <w:rPr>
          <w:rFonts w:ascii="Arial" w:hAnsi="Arial" w:cs="Arial"/>
          <w:u w:color="7030A0"/>
          <w14:textOutline w14:w="12700" w14:cap="flat" w14:cmpd="sng" w14:algn="ctr">
            <w14:noFill/>
            <w14:prstDash w14:val="solid"/>
            <w14:miter w14:lim="400000"/>
          </w14:textOutline>
        </w:rPr>
        <w:t xml:space="preserve">Supporting co-housing arrangements, </w:t>
      </w:r>
    </w:p>
    <w:p w14:paraId="59F08E73" w14:textId="77777777" w:rsidR="00DA6111" w:rsidRPr="00010D1F" w:rsidRDefault="009651FE">
      <w:pPr>
        <w:numPr>
          <w:ilvl w:val="0"/>
          <w:numId w:val="4"/>
        </w:numPr>
        <w:rPr>
          <w:rFonts w:ascii="Arial" w:hAnsi="Arial" w:cs="Arial"/>
          <w:u w:color="000000"/>
          <w14:textOutline w14:w="12700" w14:cap="flat" w14:cmpd="sng" w14:algn="ctr">
            <w14:noFill/>
            <w14:prstDash w14:val="solid"/>
            <w14:miter w14:lim="400000"/>
          </w14:textOutline>
        </w:rPr>
      </w:pPr>
      <w:r w:rsidRPr="00010D1F">
        <w:rPr>
          <w:rFonts w:ascii="Arial" w:hAnsi="Arial" w:cs="Arial"/>
          <w:u w:color="7030A0"/>
          <w14:textOutline w14:w="12700" w14:cap="flat" w14:cmpd="sng" w14:algn="ctr">
            <w14:noFill/>
            <w14:prstDash w14:val="solid"/>
            <w14:miter w14:lim="400000"/>
          </w14:textOutline>
        </w:rPr>
        <w:t xml:space="preserve">Switching to a Land Value Tax, </w:t>
      </w:r>
    </w:p>
    <w:p w14:paraId="7C95B8E0" w14:textId="77777777" w:rsidR="00DA6111" w:rsidRPr="00010D1F" w:rsidRDefault="009651FE">
      <w:pPr>
        <w:numPr>
          <w:ilvl w:val="0"/>
          <w:numId w:val="4"/>
        </w:numPr>
        <w:rPr>
          <w:rFonts w:ascii="Arial" w:hAnsi="Arial" w:cs="Arial"/>
          <w:u w:color="000000"/>
          <w14:textOutline w14:w="12700" w14:cap="flat" w14:cmpd="sng" w14:algn="ctr">
            <w14:noFill/>
            <w14:prstDash w14:val="solid"/>
            <w14:miter w14:lim="400000"/>
          </w14:textOutline>
        </w:rPr>
      </w:pPr>
      <w:r w:rsidRPr="00010D1F">
        <w:rPr>
          <w:rFonts w:ascii="Arial" w:hAnsi="Arial" w:cs="Arial"/>
          <w:u w:color="7030A0"/>
          <w14:textOutline w14:w="12700" w14:cap="flat" w14:cmpd="sng" w14:algn="ctr">
            <w14:noFill/>
            <w14:prstDash w14:val="solid"/>
            <w14:miter w14:lim="400000"/>
          </w14:textOutline>
        </w:rPr>
        <w:t xml:space="preserve">Rezoning, </w:t>
      </w:r>
    </w:p>
    <w:p w14:paraId="16E2672F" w14:textId="77777777" w:rsidR="00DA6111" w:rsidRPr="00010D1F" w:rsidRDefault="009651FE">
      <w:pPr>
        <w:numPr>
          <w:ilvl w:val="0"/>
          <w:numId w:val="4"/>
        </w:numPr>
        <w:rPr>
          <w:rFonts w:ascii="Arial" w:hAnsi="Arial" w:cs="Arial"/>
          <w:u w:color="000000"/>
          <w14:textOutline w14:w="12700" w14:cap="flat" w14:cmpd="sng" w14:algn="ctr">
            <w14:noFill/>
            <w14:prstDash w14:val="solid"/>
            <w14:miter w14:lim="400000"/>
          </w14:textOutline>
        </w:rPr>
      </w:pPr>
      <w:r w:rsidRPr="00010D1F">
        <w:rPr>
          <w:rFonts w:ascii="Arial" w:hAnsi="Arial" w:cs="Arial"/>
          <w:u w:color="7030A0"/>
          <w14:textOutline w14:w="12700" w14:cap="flat" w14:cmpd="sng" w14:algn="ctr">
            <w14:noFill/>
            <w14:prstDash w14:val="solid"/>
            <w14:miter w14:lim="400000"/>
          </w14:textOutline>
        </w:rPr>
        <w:t>Reducing or waiving permit fees for development or property tax exemptions, and</w:t>
      </w:r>
    </w:p>
    <w:p w14:paraId="069D28A8" w14:textId="77777777" w:rsidR="00DA6111" w:rsidRPr="00010D1F" w:rsidRDefault="009651FE">
      <w:pPr>
        <w:numPr>
          <w:ilvl w:val="0"/>
          <w:numId w:val="4"/>
        </w:numPr>
        <w:rPr>
          <w:rFonts w:ascii="Arial" w:hAnsi="Arial" w:cs="Arial"/>
          <w:u w:color="000000"/>
          <w14:textOutline w14:w="12700" w14:cap="flat" w14:cmpd="sng" w14:algn="ctr">
            <w14:noFill/>
            <w14:prstDash w14:val="solid"/>
            <w14:miter w14:lim="400000"/>
          </w14:textOutline>
        </w:rPr>
      </w:pPr>
      <w:r w:rsidRPr="00010D1F">
        <w:rPr>
          <w:rFonts w:ascii="Arial" w:hAnsi="Arial" w:cs="Arial"/>
          <w:u w:color="7030A0"/>
          <w14:textOutline w14:w="12700" w14:cap="flat" w14:cmpd="sng" w14:algn="ctr">
            <w14:noFill/>
            <w14:prstDash w14:val="solid"/>
            <w14:miter w14:lim="400000"/>
          </w14:textOutline>
        </w:rPr>
        <w:t xml:space="preserve">Applying vacancy taxes.  </w:t>
      </w:r>
    </w:p>
    <w:p w14:paraId="22F0DD63" w14:textId="77777777" w:rsidR="00DA6111" w:rsidRPr="00010D1F" w:rsidRDefault="00DA6111">
      <w:pPr>
        <w:pStyle w:val="Body"/>
        <w:rPr>
          <w:rFonts w:ascii="Arial" w:eastAsia="Arial" w:hAnsi="Arial" w:cs="Arial"/>
          <w:color w:val="auto"/>
        </w:rPr>
      </w:pPr>
    </w:p>
    <w:p w14:paraId="0D69D5BE" w14:textId="77777777" w:rsidR="00DA6111" w:rsidRPr="00010D1F" w:rsidRDefault="009651FE">
      <w:pPr>
        <w:pStyle w:val="Body"/>
        <w:rPr>
          <w:rFonts w:ascii="Arial" w:eastAsia="Arial" w:hAnsi="Arial" w:cs="Arial"/>
          <w:b/>
          <w:bCs/>
          <w:color w:val="auto"/>
          <w:u w:val="single"/>
        </w:rPr>
      </w:pPr>
      <w:r w:rsidRPr="00010D1F">
        <w:rPr>
          <w:rFonts w:ascii="Arial" w:hAnsi="Arial" w:cs="Arial"/>
          <w:b/>
          <w:bCs/>
          <w:color w:val="auto"/>
          <w:u w:val="single"/>
        </w:rPr>
        <w:t>Background</w:t>
      </w:r>
    </w:p>
    <w:p w14:paraId="30398509" w14:textId="77777777" w:rsidR="00DA6111" w:rsidRPr="00010D1F" w:rsidRDefault="009651FE">
      <w:pPr>
        <w:pStyle w:val="Body"/>
        <w:rPr>
          <w:rFonts w:ascii="Arial" w:eastAsia="Arial" w:hAnsi="Arial" w:cs="Arial"/>
          <w:b/>
          <w:bCs/>
          <w:color w:val="auto"/>
        </w:rPr>
      </w:pPr>
      <w:proofErr w:type="spellStart"/>
      <w:proofErr w:type="gramStart"/>
      <w:r w:rsidRPr="00010D1F">
        <w:rPr>
          <w:rFonts w:ascii="Arial" w:hAnsi="Arial" w:cs="Arial"/>
          <w:b/>
          <w:bCs/>
          <w:color w:val="auto"/>
          <w:lang w:val="fr-FR"/>
        </w:rPr>
        <w:t>Definitions</w:t>
      </w:r>
      <w:proofErr w:type="spellEnd"/>
      <w:r w:rsidRPr="00010D1F">
        <w:rPr>
          <w:rFonts w:ascii="Arial" w:hAnsi="Arial" w:cs="Arial"/>
          <w:b/>
          <w:bCs/>
          <w:color w:val="auto"/>
          <w:lang w:val="fr-FR"/>
        </w:rPr>
        <w:t>:</w:t>
      </w:r>
      <w:proofErr w:type="gramEnd"/>
      <w:r w:rsidRPr="00010D1F">
        <w:rPr>
          <w:rFonts w:ascii="Arial" w:hAnsi="Arial" w:cs="Arial"/>
          <w:b/>
          <w:bCs/>
          <w:color w:val="auto"/>
          <w:lang w:val="fr-FR"/>
        </w:rPr>
        <w:t xml:space="preserve"> </w:t>
      </w:r>
    </w:p>
    <w:p w14:paraId="29B167CA" w14:textId="67917586" w:rsidR="00DA6111" w:rsidRPr="00010D1F" w:rsidRDefault="009651FE">
      <w:pPr>
        <w:pStyle w:val="Body"/>
        <w:numPr>
          <w:ilvl w:val="0"/>
          <w:numId w:val="6"/>
        </w:numPr>
        <w:rPr>
          <w:rFonts w:ascii="Arial" w:hAnsi="Arial" w:cs="Arial"/>
          <w:color w:val="auto"/>
        </w:rPr>
      </w:pPr>
      <w:r w:rsidRPr="00010D1F">
        <w:rPr>
          <w:rFonts w:ascii="Arial" w:hAnsi="Arial" w:cs="Arial"/>
          <w:color w:val="auto"/>
          <w:u w:val="single"/>
        </w:rPr>
        <w:lastRenderedPageBreak/>
        <w:t>Adequate housing</w:t>
      </w:r>
      <w:r w:rsidRPr="00010D1F">
        <w:rPr>
          <w:rFonts w:ascii="Arial" w:hAnsi="Arial" w:cs="Arial"/>
          <w:color w:val="auto"/>
        </w:rPr>
        <w:t>: housing that is secure</w:t>
      </w:r>
      <w:r w:rsidRPr="00010D1F">
        <w:rPr>
          <w:rFonts w:ascii="Arial" w:hAnsi="Arial" w:cs="Arial"/>
          <w:color w:val="auto"/>
          <w:lang w:val="en-CA"/>
        </w:rPr>
        <w:t xml:space="preserve">, accessible, habitable, </w:t>
      </w:r>
      <w:r w:rsidRPr="00010D1F">
        <w:rPr>
          <w:rFonts w:ascii="Arial" w:hAnsi="Arial" w:cs="Arial"/>
          <w:color w:val="auto"/>
        </w:rPr>
        <w:t>provide basic services, in a location close to employment and basic social services, culturally adequate and affordable (Canadian Human Rights Commission, n.d.</w:t>
      </w:r>
      <w:r w:rsidR="00EA0800" w:rsidRPr="00010D1F">
        <w:rPr>
          <w:rFonts w:ascii="Arial" w:hAnsi="Arial" w:cs="Arial"/>
          <w:color w:val="auto"/>
        </w:rPr>
        <w:t>-a</w:t>
      </w:r>
      <w:r w:rsidRPr="00010D1F">
        <w:rPr>
          <w:rFonts w:ascii="Arial" w:hAnsi="Arial" w:cs="Arial"/>
          <w:color w:val="auto"/>
        </w:rPr>
        <w:t>)</w:t>
      </w:r>
      <w:r w:rsidR="00DA6EEF" w:rsidRPr="00010D1F">
        <w:rPr>
          <w:rFonts w:ascii="Arial" w:hAnsi="Arial" w:cs="Arial"/>
          <w:color w:val="auto"/>
        </w:rPr>
        <w:t>.</w:t>
      </w:r>
      <w:r w:rsidRPr="00010D1F">
        <w:rPr>
          <w:rFonts w:ascii="Arial" w:hAnsi="Arial" w:cs="Arial"/>
          <w:color w:val="auto"/>
        </w:rPr>
        <w:t xml:space="preserve"> </w:t>
      </w:r>
    </w:p>
    <w:p w14:paraId="15E768BB" w14:textId="77777777" w:rsidR="00DA6111" w:rsidRPr="00010D1F" w:rsidRDefault="009651FE">
      <w:pPr>
        <w:pStyle w:val="Body"/>
        <w:numPr>
          <w:ilvl w:val="0"/>
          <w:numId w:val="8"/>
        </w:numPr>
        <w:rPr>
          <w:rFonts w:ascii="Arial" w:hAnsi="Arial" w:cs="Arial"/>
          <w:color w:val="auto"/>
        </w:rPr>
      </w:pPr>
      <w:r w:rsidRPr="00010D1F">
        <w:rPr>
          <w:rFonts w:ascii="Arial" w:hAnsi="Arial" w:cs="Arial"/>
          <w:color w:val="auto"/>
          <w:u w:val="single"/>
        </w:rPr>
        <w:t>Affordable housing</w:t>
      </w:r>
      <w:r w:rsidRPr="00010D1F">
        <w:rPr>
          <w:rFonts w:ascii="Arial" w:hAnsi="Arial" w:cs="Arial"/>
          <w:color w:val="auto"/>
        </w:rPr>
        <w:t xml:space="preserve"> costs no more than 30% of a household’s income before taxes (Statistics Canada, 2023). </w:t>
      </w:r>
    </w:p>
    <w:p w14:paraId="69A9982F" w14:textId="5E8D131A" w:rsidR="00DA6111" w:rsidRPr="00010D1F" w:rsidRDefault="009651FE">
      <w:pPr>
        <w:pStyle w:val="Body"/>
        <w:numPr>
          <w:ilvl w:val="0"/>
          <w:numId w:val="8"/>
        </w:numPr>
        <w:rPr>
          <w:rFonts w:ascii="Arial" w:hAnsi="Arial" w:cs="Arial"/>
          <w:color w:val="auto"/>
        </w:rPr>
      </w:pPr>
      <w:r w:rsidRPr="00010D1F">
        <w:rPr>
          <w:rFonts w:ascii="Arial" w:hAnsi="Arial" w:cs="Arial"/>
          <w:color w:val="auto"/>
          <w:u w:val="single"/>
        </w:rPr>
        <w:t>Financialization</w:t>
      </w:r>
      <w:r w:rsidRPr="00010D1F">
        <w:rPr>
          <w:rFonts w:ascii="Arial" w:hAnsi="Arial" w:cs="Arial"/>
          <w:color w:val="auto"/>
        </w:rPr>
        <w:t>: where housing becomes a commodity for shareholders’ investment and wealth creation rather than a social good and a basic human right (</w:t>
      </w:r>
      <w:r w:rsidR="00AF66AA" w:rsidRPr="00010D1F">
        <w:rPr>
          <w:rFonts w:ascii="Arial" w:hAnsi="Arial" w:cs="Arial"/>
          <w:color w:val="auto"/>
        </w:rPr>
        <w:t>Canadian Human Rights Commission</w:t>
      </w:r>
      <w:r w:rsidRPr="00010D1F">
        <w:rPr>
          <w:rFonts w:ascii="Arial" w:hAnsi="Arial" w:cs="Arial"/>
          <w:color w:val="auto"/>
        </w:rPr>
        <w:t>, n.d.</w:t>
      </w:r>
      <w:r w:rsidR="00EA0800" w:rsidRPr="00010D1F">
        <w:rPr>
          <w:rFonts w:ascii="Arial" w:hAnsi="Arial" w:cs="Arial"/>
          <w:color w:val="auto"/>
        </w:rPr>
        <w:t>-b</w:t>
      </w:r>
      <w:r w:rsidRPr="00010D1F">
        <w:rPr>
          <w:rFonts w:ascii="Arial" w:hAnsi="Arial" w:cs="Arial"/>
          <w:color w:val="auto"/>
        </w:rPr>
        <w:t xml:space="preserve">) </w:t>
      </w:r>
    </w:p>
    <w:p w14:paraId="2A404381" w14:textId="77777777" w:rsidR="00DA6111" w:rsidRPr="00010D1F" w:rsidRDefault="009651FE">
      <w:pPr>
        <w:pStyle w:val="Body"/>
        <w:numPr>
          <w:ilvl w:val="0"/>
          <w:numId w:val="8"/>
        </w:numPr>
        <w:rPr>
          <w:rFonts w:ascii="Arial" w:hAnsi="Arial" w:cs="Arial"/>
          <w:color w:val="auto"/>
        </w:rPr>
      </w:pPr>
      <w:r w:rsidRPr="00010D1F">
        <w:rPr>
          <w:rFonts w:ascii="Arial" w:hAnsi="Arial" w:cs="Arial"/>
          <w:color w:val="auto"/>
          <w:u w:val="single"/>
        </w:rPr>
        <w:t>Reno-</w:t>
      </w:r>
      <w:proofErr w:type="spellStart"/>
      <w:r w:rsidRPr="00010D1F">
        <w:rPr>
          <w:rFonts w:ascii="Arial" w:hAnsi="Arial" w:cs="Arial"/>
          <w:color w:val="auto"/>
          <w:u w:val="single"/>
        </w:rPr>
        <w:t>viction</w:t>
      </w:r>
      <w:proofErr w:type="spellEnd"/>
      <w:r w:rsidRPr="00010D1F">
        <w:rPr>
          <w:rFonts w:ascii="Arial" w:hAnsi="Arial" w:cs="Arial"/>
          <w:color w:val="auto"/>
        </w:rPr>
        <w:t xml:space="preserve">: </w:t>
      </w:r>
      <w:r w:rsidRPr="00010D1F">
        <w:rPr>
          <w:rFonts w:ascii="Arial" w:hAnsi="Arial" w:cs="Arial"/>
          <w:color w:val="auto"/>
          <w:shd w:val="clear" w:color="auto" w:fill="FFFFFF"/>
        </w:rPr>
        <w:t xml:space="preserve">occurs </w:t>
      </w:r>
      <w:r w:rsidRPr="00010D1F">
        <w:rPr>
          <w:rFonts w:ascii="Arial" w:hAnsi="Arial" w:cs="Arial"/>
          <w:color w:val="auto"/>
        </w:rPr>
        <w:t>when the owner of a building sends an eviction notice to one or more tenants, citing the need for major renovations</w:t>
      </w:r>
      <w:r w:rsidRPr="00010D1F">
        <w:rPr>
          <w:rFonts w:ascii="Arial" w:hAnsi="Arial" w:cs="Arial"/>
          <w:color w:val="auto"/>
          <w:shd w:val="clear" w:color="auto" w:fill="FFFFFF"/>
        </w:rPr>
        <w:t>. A landlord might apply to terminate a tenancy on the basis that they: (1) will demolish the rental unit; (2) need vacant possession to do extensive repairs or renovations; or (3) intend to convert the rental unit to non-residential use.</w:t>
      </w:r>
      <w:r w:rsidRPr="00010D1F">
        <w:rPr>
          <w:rFonts w:ascii="Arial" w:hAnsi="Arial" w:cs="Arial"/>
          <w:color w:val="auto"/>
        </w:rPr>
        <w:t xml:space="preserve"> (Tribunals Ontario, 2021). It is an illegal action in Quebec.     </w:t>
      </w:r>
    </w:p>
    <w:p w14:paraId="7E6A6C13" w14:textId="77777777" w:rsidR="00DA6111" w:rsidRPr="00010D1F" w:rsidRDefault="009651FE">
      <w:pPr>
        <w:pStyle w:val="Body"/>
        <w:numPr>
          <w:ilvl w:val="0"/>
          <w:numId w:val="8"/>
        </w:numPr>
        <w:rPr>
          <w:rFonts w:ascii="Arial" w:hAnsi="Arial" w:cs="Arial"/>
          <w:color w:val="auto"/>
        </w:rPr>
      </w:pPr>
      <w:r w:rsidRPr="00010D1F">
        <w:rPr>
          <w:rFonts w:ascii="Arial" w:hAnsi="Arial" w:cs="Arial"/>
          <w:color w:val="auto"/>
          <w:u w:val="single"/>
        </w:rPr>
        <w:t>Social Good:</w:t>
      </w:r>
      <w:r w:rsidRPr="00010D1F">
        <w:rPr>
          <w:rFonts w:ascii="Arial" w:hAnsi="Arial" w:cs="Arial"/>
          <w:color w:val="auto"/>
        </w:rPr>
        <w:t xml:space="preserve"> “something that benefits the largest number of people in the largest possible way” (Kenton, 2024). </w:t>
      </w:r>
    </w:p>
    <w:p w14:paraId="53C1084B" w14:textId="77777777" w:rsidR="00DA6111" w:rsidRPr="00010D1F" w:rsidRDefault="009651FE">
      <w:pPr>
        <w:pStyle w:val="Default"/>
        <w:numPr>
          <w:ilvl w:val="0"/>
          <w:numId w:val="10"/>
        </w:numPr>
        <w:spacing w:before="0" w:line="240" w:lineRule="auto"/>
        <w:rPr>
          <w:rFonts w:ascii="Arial" w:hAnsi="Arial" w:cs="Arial"/>
          <w:color w:val="auto"/>
          <w:u w:color="000000"/>
          <w14:textOutline w14:w="12700" w14:cap="flat" w14:cmpd="sng" w14:algn="ctr">
            <w14:noFill/>
            <w14:prstDash w14:val="solid"/>
            <w14:miter w14:lim="400000"/>
          </w14:textOutline>
        </w:rPr>
      </w:pPr>
      <w:r w:rsidRPr="00010D1F">
        <w:rPr>
          <w:rFonts w:ascii="Arial" w:hAnsi="Arial" w:cs="Arial"/>
          <w:color w:val="auto"/>
          <w:u w:val="single" w:color="000000"/>
          <w14:textOutline w14:w="12700" w14:cap="flat" w14:cmpd="sng" w14:algn="ctr">
            <w14:noFill/>
            <w14:prstDash w14:val="solid"/>
            <w14:miter w14:lim="400000"/>
          </w14:textOutline>
        </w:rPr>
        <w:t>Social housing</w:t>
      </w:r>
      <w:r w:rsidRPr="00010D1F">
        <w:rPr>
          <w:rFonts w:ascii="Arial" w:hAnsi="Arial" w:cs="Arial"/>
          <w:color w:val="auto"/>
          <w:u w:color="000000"/>
          <w14:textOutline w14:w="12700" w14:cap="flat" w14:cmpd="sng" w14:algn="ctr">
            <w14:noFill/>
            <w14:prstDash w14:val="solid"/>
            <w14:miter w14:lim="400000"/>
          </w14:textOutline>
        </w:rPr>
        <w:t xml:space="preserve"> are houses or apartments that are owned by local government or other organizations that do not make a profit and are designed to meet the needs of low-income and vulnerable populations. </w:t>
      </w:r>
    </w:p>
    <w:p w14:paraId="2F67F499" w14:textId="64F2AD66" w:rsidR="00DA6111" w:rsidRPr="00010D1F" w:rsidRDefault="009651FE">
      <w:pPr>
        <w:pStyle w:val="Default"/>
        <w:numPr>
          <w:ilvl w:val="0"/>
          <w:numId w:val="10"/>
        </w:numPr>
        <w:spacing w:before="0" w:line="240" w:lineRule="auto"/>
        <w:rPr>
          <w:rFonts w:ascii="Arial" w:hAnsi="Arial" w:cs="Arial"/>
          <w:color w:val="auto"/>
          <w:u w:color="000000"/>
          <w14:textOutline w14:w="12700" w14:cap="flat" w14:cmpd="sng" w14:algn="ctr">
            <w14:noFill/>
            <w14:prstDash w14:val="solid"/>
            <w14:miter w14:lim="400000"/>
          </w14:textOutline>
        </w:rPr>
      </w:pPr>
      <w:r w:rsidRPr="00010D1F">
        <w:rPr>
          <w:rFonts w:ascii="Arial" w:hAnsi="Arial" w:cs="Arial"/>
          <w:color w:val="auto"/>
          <w:u w:val="single" w:color="000000"/>
          <w14:textOutline w14:w="12700" w14:cap="flat" w14:cmpd="sng" w14:algn="ctr">
            <w14:noFill/>
            <w14:prstDash w14:val="solid"/>
            <w14:miter w14:lim="400000"/>
          </w14:textOutline>
        </w:rPr>
        <w:t>Vacancy Decontrol</w:t>
      </w:r>
      <w:r w:rsidRPr="00010D1F">
        <w:rPr>
          <w:rFonts w:ascii="Arial" w:hAnsi="Arial" w:cs="Arial"/>
          <w:color w:val="auto"/>
          <w:u w:color="000000"/>
          <w14:textOutline w14:w="12700" w14:cap="flat" w14:cmpd="sng" w14:algn="ctr">
            <w14:noFill/>
            <w14:prstDash w14:val="solid"/>
            <w14:miter w14:lim="400000"/>
          </w14:textOutline>
        </w:rPr>
        <w:t>: when rent controls are not in place that would limit how much landlords are legally allowed to charge for (recently) unoccupied units. It is also commonly referred to as “rent gouging” (Advocacy Centre for Tenants Ontario, 2021)</w:t>
      </w:r>
      <w:r w:rsidR="00DE4CA3" w:rsidRPr="00010D1F">
        <w:rPr>
          <w:rFonts w:ascii="Arial" w:hAnsi="Arial" w:cs="Arial"/>
          <w:color w:val="auto"/>
          <w:u w:color="000000"/>
          <w14:textOutline w14:w="12700" w14:cap="flat" w14:cmpd="sng" w14:algn="ctr">
            <w14:noFill/>
            <w14:prstDash w14:val="solid"/>
            <w14:miter w14:lim="400000"/>
          </w14:textOutline>
        </w:rPr>
        <w:t>.</w:t>
      </w:r>
      <w:r w:rsidRPr="00010D1F">
        <w:rPr>
          <w:rFonts w:ascii="Arial" w:hAnsi="Arial" w:cs="Arial"/>
          <w:color w:val="auto"/>
          <w:u w:color="000000"/>
          <w14:textOutline w14:w="12700" w14:cap="flat" w14:cmpd="sng" w14:algn="ctr">
            <w14:noFill/>
            <w14:prstDash w14:val="solid"/>
            <w14:miter w14:lim="400000"/>
          </w14:textOutline>
        </w:rPr>
        <w:t xml:space="preserve"> </w:t>
      </w:r>
    </w:p>
    <w:p w14:paraId="421F52C5" w14:textId="77777777" w:rsidR="00DA6111" w:rsidRPr="00010D1F" w:rsidRDefault="00DA6111">
      <w:pPr>
        <w:pStyle w:val="Default"/>
        <w:suppressAutoHyphens/>
        <w:spacing w:before="0" w:line="240" w:lineRule="auto"/>
        <w:rPr>
          <w:rFonts w:ascii="Arial" w:eastAsia="Arial" w:hAnsi="Arial" w:cs="Arial"/>
          <w:color w:val="auto"/>
          <w:u w:color="000000"/>
        </w:rPr>
      </w:pPr>
    </w:p>
    <w:p w14:paraId="46B72A74" w14:textId="77777777" w:rsidR="00DA6111" w:rsidRPr="00010D1F" w:rsidRDefault="009651FE">
      <w:pPr>
        <w:pStyle w:val="Body"/>
        <w:rPr>
          <w:rFonts w:ascii="Arial" w:eastAsia="Arial" w:hAnsi="Arial" w:cs="Arial"/>
          <w:color w:val="auto"/>
        </w:rPr>
      </w:pPr>
      <w:r w:rsidRPr="00010D1F">
        <w:rPr>
          <w:rFonts w:ascii="Arial" w:hAnsi="Arial" w:cs="Arial"/>
          <w:color w:val="auto"/>
          <w:u w:val="single"/>
        </w:rPr>
        <w:t>Two Adopted Resolutions already exist:</w:t>
      </w:r>
      <w:r w:rsidRPr="00010D1F">
        <w:rPr>
          <w:rFonts w:ascii="Arial" w:hAnsi="Arial" w:cs="Arial"/>
          <w:color w:val="auto"/>
        </w:rPr>
        <w:t xml:space="preserve"> </w:t>
      </w:r>
    </w:p>
    <w:p w14:paraId="7BE48AA4" w14:textId="77777777" w:rsidR="00DA6111" w:rsidRPr="00010D1F" w:rsidRDefault="009651FE">
      <w:pPr>
        <w:pStyle w:val="Body"/>
        <w:rPr>
          <w:rStyle w:val="None"/>
          <w:rFonts w:ascii="Arial" w:eastAsia="Arial" w:hAnsi="Arial" w:cs="Arial"/>
          <w:color w:val="auto"/>
        </w:rPr>
      </w:pPr>
      <w:hyperlink r:id="rId10" w:history="1">
        <w:r w:rsidRPr="00010D1F">
          <w:rPr>
            <w:rStyle w:val="Hyperlink0"/>
            <w:color w:val="auto"/>
          </w:rPr>
          <w:t xml:space="preserve">Affordable Housing 1992 </w:t>
        </w:r>
      </w:hyperlink>
    </w:p>
    <w:p w14:paraId="09A7A201" w14:textId="77777777" w:rsidR="00DA6111" w:rsidRPr="00010D1F" w:rsidRDefault="009651FE">
      <w:pPr>
        <w:pStyle w:val="Body"/>
        <w:rPr>
          <w:rStyle w:val="None"/>
          <w:rFonts w:ascii="Arial" w:eastAsia="Arial" w:hAnsi="Arial" w:cs="Arial"/>
          <w:color w:val="auto"/>
        </w:rPr>
      </w:pPr>
      <w:hyperlink r:id="rId11" w:history="1">
        <w:r w:rsidRPr="00010D1F">
          <w:rPr>
            <w:rStyle w:val="Hyperlink0"/>
            <w:color w:val="auto"/>
          </w:rPr>
          <w:t>Homelessness and Poverty 1999</w:t>
        </w:r>
      </w:hyperlink>
    </w:p>
    <w:p w14:paraId="7EFEAD8B" w14:textId="77777777" w:rsidR="00DA6111" w:rsidRPr="00010D1F" w:rsidRDefault="00DA6111">
      <w:pPr>
        <w:pStyle w:val="Body"/>
        <w:rPr>
          <w:rStyle w:val="None"/>
          <w:rFonts w:ascii="Arial" w:eastAsia="Arial" w:hAnsi="Arial" w:cs="Arial"/>
          <w:color w:val="auto"/>
        </w:rPr>
      </w:pPr>
    </w:p>
    <w:p w14:paraId="0B549BA5" w14:textId="77777777" w:rsidR="00DA6111" w:rsidRPr="00010D1F" w:rsidRDefault="009651FE">
      <w:pPr>
        <w:pStyle w:val="Body"/>
        <w:rPr>
          <w:rStyle w:val="None"/>
          <w:rFonts w:ascii="Arial" w:eastAsia="Arial" w:hAnsi="Arial" w:cs="Arial"/>
          <w:color w:val="auto"/>
        </w:rPr>
      </w:pPr>
      <w:r w:rsidRPr="00010D1F">
        <w:rPr>
          <w:rStyle w:val="None"/>
          <w:rFonts w:ascii="Arial" w:hAnsi="Arial" w:cs="Arial"/>
          <w:color w:val="auto"/>
        </w:rPr>
        <w:t>This Resolution will update and expand upon these resolutions.</w:t>
      </w:r>
    </w:p>
    <w:p w14:paraId="47E3BD04" w14:textId="77777777" w:rsidR="00DA6111" w:rsidRPr="00010D1F" w:rsidRDefault="00DA6111">
      <w:pPr>
        <w:pStyle w:val="Body"/>
        <w:rPr>
          <w:rStyle w:val="None"/>
          <w:rFonts w:ascii="Arial" w:eastAsia="Arial" w:hAnsi="Arial" w:cs="Arial"/>
          <w:color w:val="auto"/>
        </w:rPr>
      </w:pPr>
    </w:p>
    <w:p w14:paraId="06D72583" w14:textId="77777777" w:rsidR="00DA6111" w:rsidRPr="00010D1F" w:rsidRDefault="009651FE">
      <w:pPr>
        <w:pStyle w:val="Body"/>
        <w:rPr>
          <w:rStyle w:val="None"/>
          <w:rFonts w:ascii="Arial" w:eastAsia="Arial" w:hAnsi="Arial" w:cs="Arial"/>
          <w:color w:val="auto"/>
        </w:rPr>
      </w:pPr>
      <w:r w:rsidRPr="00010D1F">
        <w:rPr>
          <w:rStyle w:val="None"/>
          <w:rFonts w:ascii="Arial" w:hAnsi="Arial" w:cs="Arial"/>
          <w:b/>
          <w:bCs/>
          <w:color w:val="auto"/>
          <w:lang w:val="de-DE"/>
        </w:rPr>
        <w:t>WHY DOES CFUW NEED THIS RESOLUTION?</w:t>
      </w:r>
      <w:r w:rsidRPr="00010D1F">
        <w:rPr>
          <w:rStyle w:val="None"/>
          <w:rFonts w:ascii="Arial" w:hAnsi="Arial" w:cs="Arial"/>
          <w:color w:val="auto"/>
        </w:rPr>
        <w:t xml:space="preserve"> </w:t>
      </w:r>
    </w:p>
    <w:p w14:paraId="06C6CB04" w14:textId="77777777" w:rsidR="00DA6111" w:rsidRPr="00010D1F" w:rsidRDefault="009651FE">
      <w:pPr>
        <w:pStyle w:val="Body"/>
        <w:rPr>
          <w:rStyle w:val="None"/>
          <w:rFonts w:ascii="Arial" w:eastAsia="Arial" w:hAnsi="Arial" w:cs="Arial"/>
          <w:color w:val="auto"/>
        </w:rPr>
      </w:pPr>
      <w:r w:rsidRPr="00010D1F">
        <w:rPr>
          <w:rStyle w:val="None"/>
          <w:rFonts w:ascii="Arial" w:eastAsia="Arial" w:hAnsi="Arial" w:cs="Arial"/>
          <w:color w:val="auto"/>
        </w:rPr>
        <w:tab/>
      </w:r>
      <w:r w:rsidRPr="00010D1F">
        <w:rPr>
          <w:rStyle w:val="None"/>
          <w:rFonts w:ascii="Arial" w:hAnsi="Arial" w:cs="Arial"/>
          <w:color w:val="auto"/>
        </w:rPr>
        <w:t xml:space="preserve">“Thousands of people across the country are having their human right to adequate housing violated. Affordability for those who need it most is being eroded. Housing insecurity is worsening. People are at risk of falling through the growing cracks of the safety net into homelessness. Encampments are more visible than they have ever been” (Houle, 2023, p 3). </w:t>
      </w:r>
    </w:p>
    <w:p w14:paraId="13670351" w14:textId="77777777" w:rsidR="00DA6111" w:rsidRPr="00010D1F" w:rsidRDefault="00DA6111">
      <w:pPr>
        <w:pStyle w:val="Body"/>
        <w:rPr>
          <w:rStyle w:val="None"/>
          <w:rFonts w:ascii="Arial" w:eastAsia="Arial" w:hAnsi="Arial" w:cs="Arial"/>
          <w:color w:val="auto"/>
        </w:rPr>
      </w:pPr>
    </w:p>
    <w:p w14:paraId="71F6EA01" w14:textId="77777777" w:rsidR="00DA6111" w:rsidRPr="00010D1F" w:rsidRDefault="009651FE">
      <w:pPr>
        <w:pStyle w:val="Body"/>
        <w:rPr>
          <w:rStyle w:val="None"/>
          <w:rFonts w:ascii="Arial" w:eastAsia="Arial" w:hAnsi="Arial" w:cs="Arial"/>
          <w:color w:val="auto"/>
        </w:rPr>
      </w:pPr>
      <w:r w:rsidRPr="00010D1F">
        <w:rPr>
          <w:rStyle w:val="None"/>
          <w:rFonts w:ascii="Arial" w:eastAsia="Arial" w:hAnsi="Arial" w:cs="Arial"/>
          <w:color w:val="auto"/>
        </w:rPr>
        <w:tab/>
        <w:t>Housing is a fundamental human right, enshrined domestically in Canada</w:t>
      </w:r>
      <w:r w:rsidRPr="00010D1F">
        <w:rPr>
          <w:rStyle w:val="None"/>
          <w:rFonts w:ascii="Arial" w:hAnsi="Arial" w:cs="Arial"/>
          <w:color w:val="auto"/>
        </w:rPr>
        <w:t xml:space="preserve">’s National Housing Strategy Act (2019). Yet, housing insecurity and the affordability </w:t>
      </w:r>
      <w:r w:rsidRPr="00010D1F">
        <w:rPr>
          <w:rStyle w:val="None"/>
          <w:rFonts w:ascii="Arial" w:hAnsi="Arial" w:cs="Arial"/>
          <w:color w:val="auto"/>
          <w:lang w:val="es-ES_tradnl"/>
        </w:rPr>
        <w:t>crisis</w:t>
      </w:r>
      <w:r w:rsidRPr="00010D1F">
        <w:rPr>
          <w:rStyle w:val="None"/>
          <w:rFonts w:ascii="Arial" w:hAnsi="Arial" w:cs="Arial"/>
          <w:color w:val="auto"/>
        </w:rPr>
        <w:t xml:space="preserve"> plague many Canadians, disproportionately affecting marginalized groups such as Indigenous peoples, new immigrants, and women and children. </w:t>
      </w:r>
    </w:p>
    <w:p w14:paraId="287C0F51" w14:textId="77777777" w:rsidR="00DA6111" w:rsidRPr="00010D1F" w:rsidRDefault="00DA6111">
      <w:pPr>
        <w:pStyle w:val="Body"/>
        <w:rPr>
          <w:rStyle w:val="None"/>
          <w:rFonts w:ascii="Arial" w:eastAsia="Arial" w:hAnsi="Arial" w:cs="Arial"/>
          <w:b/>
          <w:bCs/>
          <w:color w:val="auto"/>
        </w:rPr>
      </w:pPr>
    </w:p>
    <w:p w14:paraId="3A646015" w14:textId="77777777" w:rsidR="00DA6111" w:rsidRPr="00010D1F" w:rsidRDefault="009651FE">
      <w:pPr>
        <w:pStyle w:val="Body"/>
        <w:rPr>
          <w:rStyle w:val="None"/>
          <w:rFonts w:ascii="Arial" w:eastAsia="Arial" w:hAnsi="Arial" w:cs="Arial"/>
          <w:color w:val="auto"/>
        </w:rPr>
      </w:pPr>
      <w:r w:rsidRPr="00010D1F">
        <w:rPr>
          <w:rStyle w:val="None"/>
          <w:rFonts w:ascii="Arial" w:eastAsia="Arial" w:hAnsi="Arial" w:cs="Arial"/>
          <w:b/>
          <w:bCs/>
          <w:color w:val="auto"/>
        </w:rPr>
        <w:tab/>
      </w:r>
      <w:r w:rsidRPr="00010D1F">
        <w:rPr>
          <w:rStyle w:val="None"/>
          <w:rFonts w:ascii="Arial" w:hAnsi="Arial" w:cs="Arial"/>
          <w:color w:val="auto"/>
        </w:rPr>
        <w:t xml:space="preserve">This housing affordability crisis is driven by soaring market-based home prices and rental rates. According to Statistics Canada (2023), 1.5 million households (2.68M people) live in core housing need, defined as living in housing that is unaffordable, unsuitable, and/or inadequate. The rising market cost of housing outpaced stalled and stagnant income growth, pushing many Canadians into precarious living conditions. </w:t>
      </w:r>
      <w:r w:rsidRPr="00010D1F">
        <w:rPr>
          <w:rStyle w:val="None"/>
          <w:rFonts w:ascii="Arial" w:hAnsi="Arial" w:cs="Arial"/>
          <w:color w:val="auto"/>
        </w:rPr>
        <w:lastRenderedPageBreak/>
        <w:t xml:space="preserve">Additionally, COVID19 exacerbated the housing crisis by slowing the rate of building, caused by a shortage of materials and skilled </w:t>
      </w:r>
      <w:proofErr w:type="spellStart"/>
      <w:r w:rsidRPr="00010D1F">
        <w:rPr>
          <w:rStyle w:val="None"/>
          <w:rFonts w:ascii="Arial" w:hAnsi="Arial" w:cs="Arial"/>
          <w:color w:val="auto"/>
        </w:rPr>
        <w:t>labour</w:t>
      </w:r>
      <w:proofErr w:type="spellEnd"/>
      <w:r w:rsidRPr="00010D1F">
        <w:rPr>
          <w:rStyle w:val="None"/>
          <w:rFonts w:ascii="Arial" w:hAnsi="Arial" w:cs="Arial"/>
          <w:color w:val="auto"/>
        </w:rPr>
        <w:t xml:space="preserve">, and an increased interest rate that slowed borrowing by developers to begin building.  </w:t>
      </w:r>
    </w:p>
    <w:p w14:paraId="37C6CE4F" w14:textId="77777777" w:rsidR="00DA6111" w:rsidRPr="00010D1F" w:rsidRDefault="00DA6111">
      <w:pPr>
        <w:pStyle w:val="Body"/>
        <w:rPr>
          <w:rStyle w:val="None"/>
          <w:rFonts w:ascii="Arial" w:eastAsia="Arial" w:hAnsi="Arial" w:cs="Arial"/>
          <w:color w:val="auto"/>
        </w:rPr>
      </w:pPr>
    </w:p>
    <w:p w14:paraId="60E58DE1" w14:textId="77777777" w:rsidR="00DA6111" w:rsidRPr="00010D1F" w:rsidRDefault="009651FE">
      <w:pPr>
        <w:pStyle w:val="Body"/>
        <w:rPr>
          <w:rStyle w:val="None"/>
          <w:rFonts w:ascii="Arial" w:eastAsia="Arial" w:hAnsi="Arial" w:cs="Arial"/>
          <w:b/>
          <w:bCs/>
          <w:color w:val="auto"/>
        </w:rPr>
      </w:pPr>
      <w:r w:rsidRPr="00010D1F">
        <w:rPr>
          <w:rStyle w:val="None"/>
          <w:rFonts w:ascii="Arial" w:hAnsi="Arial" w:cs="Arial"/>
          <w:b/>
          <w:bCs/>
          <w:color w:val="auto"/>
        </w:rPr>
        <w:t>Financialization of Housing</w:t>
      </w:r>
    </w:p>
    <w:p w14:paraId="6180E121" w14:textId="77777777" w:rsidR="00DA6111" w:rsidRPr="00010D1F" w:rsidRDefault="009651FE">
      <w:pPr>
        <w:pStyle w:val="Body"/>
        <w:rPr>
          <w:rStyle w:val="None"/>
          <w:rFonts w:ascii="Arial" w:eastAsia="Arial" w:hAnsi="Arial" w:cs="Arial"/>
          <w:color w:val="auto"/>
        </w:rPr>
      </w:pPr>
      <w:r w:rsidRPr="00010D1F">
        <w:rPr>
          <w:rStyle w:val="None"/>
          <w:rFonts w:ascii="Arial" w:eastAsia="Arial" w:hAnsi="Arial" w:cs="Arial"/>
          <w:b/>
          <w:bCs/>
          <w:color w:val="auto"/>
        </w:rPr>
        <w:tab/>
      </w:r>
      <w:r w:rsidRPr="00010D1F">
        <w:rPr>
          <w:rStyle w:val="None"/>
          <w:rFonts w:ascii="Arial" w:hAnsi="Arial" w:cs="Arial"/>
          <w:color w:val="auto"/>
        </w:rPr>
        <w:t>Housing has increasingly become treated as a commodity for investment rather than a basic human necessity (Gratton, 2024; Property Wire, 2024; Newman, 2024). Real Estate Investment Trusts (REITs) and short-term rental platforms (Airbnb, VRBO) have exacerbated affordability challenges by reducing availability of housing stock for residential use for students, seniors and others. Financialization disproportionately affects renters, facing higher market prices with even more limited options.</w:t>
      </w:r>
    </w:p>
    <w:p w14:paraId="28499A83" w14:textId="77777777" w:rsidR="00DA6111" w:rsidRPr="00010D1F" w:rsidRDefault="00DA6111">
      <w:pPr>
        <w:pStyle w:val="Body"/>
        <w:rPr>
          <w:rStyle w:val="None"/>
          <w:rFonts w:ascii="Arial" w:eastAsia="Arial" w:hAnsi="Arial" w:cs="Arial"/>
          <w:color w:val="auto"/>
        </w:rPr>
      </w:pPr>
    </w:p>
    <w:p w14:paraId="2AB9602B" w14:textId="177794E7" w:rsidR="00DA6111" w:rsidRPr="00010D1F" w:rsidRDefault="009651FE">
      <w:pPr>
        <w:pStyle w:val="Body"/>
        <w:rPr>
          <w:rStyle w:val="None"/>
          <w:rFonts w:ascii="Arial" w:eastAsia="Arial" w:hAnsi="Arial" w:cs="Arial"/>
          <w:color w:val="auto"/>
        </w:rPr>
      </w:pPr>
      <w:r w:rsidRPr="00010D1F">
        <w:rPr>
          <w:rStyle w:val="None"/>
          <w:rFonts w:ascii="Arial" w:eastAsia="Arial" w:hAnsi="Arial" w:cs="Arial"/>
          <w:color w:val="auto"/>
        </w:rPr>
        <w:tab/>
        <w:t>In 2022, the G</w:t>
      </w:r>
      <w:r w:rsidRPr="00010D1F">
        <w:rPr>
          <w:rStyle w:val="None"/>
          <w:rFonts w:ascii="Arial" w:hAnsi="Arial" w:cs="Arial"/>
          <w:color w:val="auto"/>
        </w:rPr>
        <w:t>overnment of Canada</w:t>
      </w:r>
      <w:r w:rsidR="00FF39CD" w:rsidRPr="00010D1F">
        <w:rPr>
          <w:rStyle w:val="None"/>
          <w:rFonts w:ascii="Arial" w:hAnsi="Arial" w:cs="Arial"/>
          <w:color w:val="auto"/>
        </w:rPr>
        <w:t xml:space="preserve"> </w:t>
      </w:r>
      <w:r w:rsidRPr="00010D1F">
        <w:rPr>
          <w:rStyle w:val="None"/>
          <w:rFonts w:ascii="Arial" w:hAnsi="Arial" w:cs="Arial"/>
          <w:color w:val="auto"/>
        </w:rPr>
        <w:t xml:space="preserve">created a law, intended only for two years, to prohibit purchase of residential property by non-Canadians </w:t>
      </w:r>
      <w:proofErr w:type="gramStart"/>
      <w:r w:rsidRPr="00010D1F">
        <w:rPr>
          <w:rStyle w:val="None"/>
          <w:rFonts w:ascii="Arial" w:hAnsi="Arial" w:cs="Arial"/>
          <w:color w:val="auto"/>
        </w:rPr>
        <w:t>in an effort to</w:t>
      </w:r>
      <w:proofErr w:type="gramEnd"/>
      <w:r w:rsidRPr="00010D1F">
        <w:rPr>
          <w:rStyle w:val="None"/>
          <w:rFonts w:ascii="Arial" w:hAnsi="Arial" w:cs="Arial"/>
          <w:color w:val="auto"/>
        </w:rPr>
        <w:t xml:space="preserve"> reduce specific corporate forms of financialization. This was extended for another two years in 2024.</w:t>
      </w:r>
    </w:p>
    <w:p w14:paraId="24AB1D87" w14:textId="77777777" w:rsidR="00DA6111" w:rsidRPr="00010D1F" w:rsidRDefault="00DA6111">
      <w:pPr>
        <w:pStyle w:val="Body"/>
        <w:rPr>
          <w:rStyle w:val="None"/>
          <w:rFonts w:ascii="Arial" w:eastAsia="Arial" w:hAnsi="Arial" w:cs="Arial"/>
          <w:color w:val="auto"/>
        </w:rPr>
      </w:pPr>
    </w:p>
    <w:p w14:paraId="53987798" w14:textId="51CBC06F" w:rsidR="00DA6111" w:rsidRPr="00010D1F" w:rsidRDefault="009651FE">
      <w:pPr>
        <w:pStyle w:val="Body"/>
        <w:rPr>
          <w:rStyle w:val="None"/>
          <w:rFonts w:ascii="Arial" w:eastAsia="Arial" w:hAnsi="Arial" w:cs="Arial"/>
          <w:color w:val="auto"/>
          <w:shd w:val="clear" w:color="auto" w:fill="FFFFFF"/>
        </w:rPr>
      </w:pPr>
      <w:r w:rsidRPr="00010D1F">
        <w:rPr>
          <w:rStyle w:val="None"/>
          <w:rFonts w:ascii="Arial" w:eastAsia="Arial" w:hAnsi="Arial" w:cs="Arial"/>
          <w:color w:val="auto"/>
          <w:shd w:val="clear" w:color="auto" w:fill="FFFFFF"/>
        </w:rPr>
        <w:tab/>
        <w:t xml:space="preserve">In Canada, REITs own 33% of all Canadian seniors housing, including 22% of long-term care homes and 42% of retirement living communities (Farha, Map 16 Ottawa). </w:t>
      </w:r>
      <w:r w:rsidRPr="00010D1F">
        <w:rPr>
          <w:rStyle w:val="None"/>
          <w:rFonts w:ascii="Arial" w:hAnsi="Arial" w:cs="Arial"/>
          <w:color w:val="auto"/>
          <w:shd w:val="clear" w:color="auto" w:fill="FFFFFF"/>
        </w:rPr>
        <w:t>Student Housing is also attracting REITs (</w:t>
      </w:r>
      <w:proofErr w:type="spellStart"/>
      <w:r w:rsidRPr="00010D1F">
        <w:rPr>
          <w:rStyle w:val="None"/>
          <w:rFonts w:ascii="Arial" w:hAnsi="Arial" w:cs="Arial"/>
          <w:color w:val="auto"/>
          <w:shd w:val="clear" w:color="auto" w:fill="FFFFFF"/>
        </w:rPr>
        <w:t>Alignvest</w:t>
      </w:r>
      <w:proofErr w:type="spellEnd"/>
      <w:r w:rsidRPr="00010D1F">
        <w:rPr>
          <w:rStyle w:val="None"/>
          <w:rFonts w:ascii="Arial" w:hAnsi="Arial" w:cs="Arial"/>
          <w:color w:val="auto"/>
          <w:shd w:val="clear" w:color="auto" w:fill="FFFFFF"/>
        </w:rPr>
        <w:t>, 2025)</w:t>
      </w:r>
      <w:r w:rsidR="008015BA" w:rsidRPr="00010D1F">
        <w:rPr>
          <w:rStyle w:val="None"/>
          <w:rFonts w:ascii="Arial" w:hAnsi="Arial" w:cs="Arial"/>
          <w:color w:val="auto"/>
          <w:shd w:val="clear" w:color="auto" w:fill="FFFFFF"/>
        </w:rPr>
        <w:t>.</w:t>
      </w:r>
    </w:p>
    <w:p w14:paraId="1B30DADD" w14:textId="77777777" w:rsidR="00DA6111" w:rsidRPr="00010D1F" w:rsidRDefault="00DA6111">
      <w:pPr>
        <w:pStyle w:val="Body"/>
        <w:rPr>
          <w:rStyle w:val="None"/>
          <w:rFonts w:ascii="Arial" w:eastAsia="Arial" w:hAnsi="Arial" w:cs="Arial"/>
          <w:color w:val="auto"/>
          <w:shd w:val="clear" w:color="auto" w:fill="FFFFFF"/>
        </w:rPr>
      </w:pPr>
    </w:p>
    <w:p w14:paraId="3C48FF31" w14:textId="77777777" w:rsidR="00DA6111" w:rsidRPr="00010D1F" w:rsidRDefault="009651FE">
      <w:pPr>
        <w:pStyle w:val="Body"/>
        <w:rPr>
          <w:rStyle w:val="None"/>
          <w:rFonts w:ascii="Arial" w:eastAsia="Arial" w:hAnsi="Arial" w:cs="Arial"/>
          <w:color w:val="auto"/>
        </w:rPr>
      </w:pPr>
      <w:r w:rsidRPr="00010D1F">
        <w:rPr>
          <w:rStyle w:val="None"/>
          <w:rFonts w:ascii="Arial" w:eastAsia="Arial" w:hAnsi="Arial" w:cs="Arial"/>
          <w:color w:val="auto"/>
          <w:shd w:val="clear" w:color="auto" w:fill="FFFFFF"/>
        </w:rPr>
        <w:tab/>
      </w:r>
      <w:r w:rsidRPr="00010D1F">
        <w:rPr>
          <w:rStyle w:val="None"/>
          <w:rFonts w:ascii="Arial" w:hAnsi="Arial" w:cs="Arial"/>
          <w:color w:val="auto"/>
          <w:shd w:val="clear" w:color="auto" w:fill="FFFFFF"/>
        </w:rPr>
        <w:t>As described by Martine August, the Federal Housing Advocate in a 2022 report, the i</w:t>
      </w:r>
      <w:r w:rsidRPr="00010D1F">
        <w:rPr>
          <w:rStyle w:val="None"/>
          <w:rFonts w:ascii="Arial" w:hAnsi="Arial" w:cs="Arial"/>
          <w:color w:val="auto"/>
        </w:rPr>
        <w:t>mpacts of financialization include, but are not limited to:</w:t>
      </w:r>
    </w:p>
    <w:p w14:paraId="5772C966" w14:textId="77777777" w:rsidR="00DA6111" w:rsidRPr="00010D1F" w:rsidRDefault="009651FE">
      <w:pPr>
        <w:pStyle w:val="Body"/>
        <w:numPr>
          <w:ilvl w:val="0"/>
          <w:numId w:val="11"/>
        </w:numPr>
        <w:rPr>
          <w:rFonts w:ascii="Arial" w:hAnsi="Arial" w:cs="Arial"/>
          <w:color w:val="auto"/>
        </w:rPr>
      </w:pPr>
      <w:r w:rsidRPr="00010D1F">
        <w:rPr>
          <w:rFonts w:ascii="Arial" w:hAnsi="Arial" w:cs="Arial"/>
          <w:color w:val="auto"/>
        </w:rPr>
        <w:t>“</w:t>
      </w:r>
      <w:r w:rsidRPr="00010D1F">
        <w:rPr>
          <w:rStyle w:val="None"/>
          <w:rFonts w:ascii="Arial" w:hAnsi="Arial" w:cs="Arial"/>
          <w:color w:val="auto"/>
          <w:u w:val="single"/>
        </w:rPr>
        <w:t>Affordability</w:t>
      </w:r>
      <w:r w:rsidRPr="00010D1F">
        <w:rPr>
          <w:rFonts w:ascii="Arial" w:hAnsi="Arial" w:cs="Arial"/>
          <w:color w:val="auto"/>
        </w:rPr>
        <w:t>:</w:t>
      </w:r>
      <w:r w:rsidRPr="00010D1F">
        <w:rPr>
          <w:rStyle w:val="None"/>
          <w:rFonts w:ascii="Arial" w:hAnsi="Arial" w:cs="Arial"/>
          <w:color w:val="auto"/>
          <w:u w:color="3C69A8"/>
        </w:rPr>
        <w:t xml:space="preserve"> </w:t>
      </w:r>
      <w:r w:rsidRPr="00010D1F">
        <w:rPr>
          <w:rFonts w:ascii="Arial" w:hAnsi="Arial" w:cs="Arial"/>
          <w:color w:val="auto"/>
        </w:rPr>
        <w:t xml:space="preserve">Financialization is associated with increasing costs of housing for homeowners and renters. It has contributed in recent years to house-price growth that is </w:t>
      </w:r>
      <w:proofErr w:type="gramStart"/>
      <w:r w:rsidRPr="00010D1F">
        <w:rPr>
          <w:rFonts w:ascii="Arial" w:hAnsi="Arial" w:cs="Arial"/>
          <w:color w:val="auto"/>
        </w:rPr>
        <w:t>de-linked</w:t>
      </w:r>
      <w:proofErr w:type="gramEnd"/>
      <w:r w:rsidRPr="00010D1F">
        <w:rPr>
          <w:rFonts w:ascii="Arial" w:hAnsi="Arial" w:cs="Arial"/>
          <w:color w:val="auto"/>
        </w:rPr>
        <w:t xml:space="preserve"> from wage growth, intensifying inequality. Financial firms </w:t>
      </w:r>
      <w:proofErr w:type="gramStart"/>
      <w:r w:rsidRPr="00010D1F">
        <w:rPr>
          <w:rFonts w:ascii="Arial" w:hAnsi="Arial" w:cs="Arial"/>
          <w:color w:val="auto"/>
        </w:rPr>
        <w:t>operate</w:t>
      </w:r>
      <w:proofErr w:type="gramEnd"/>
      <w:r w:rsidRPr="00010D1F">
        <w:rPr>
          <w:rFonts w:ascii="Arial" w:hAnsi="Arial" w:cs="Arial"/>
          <w:color w:val="auto"/>
        </w:rPr>
        <w:t xml:space="preserve"> rental housing with a goal to increase profit, reducing affordability.</w:t>
      </w:r>
    </w:p>
    <w:p w14:paraId="69A53CA6" w14:textId="77777777" w:rsidR="00DA6111" w:rsidRPr="00010D1F" w:rsidRDefault="009651FE">
      <w:pPr>
        <w:pStyle w:val="Body"/>
        <w:numPr>
          <w:ilvl w:val="0"/>
          <w:numId w:val="11"/>
        </w:numPr>
        <w:rPr>
          <w:rFonts w:ascii="Arial" w:hAnsi="Arial" w:cs="Arial"/>
          <w:color w:val="auto"/>
        </w:rPr>
      </w:pPr>
      <w:r w:rsidRPr="00010D1F">
        <w:rPr>
          <w:rStyle w:val="None"/>
          <w:rFonts w:ascii="Arial" w:hAnsi="Arial" w:cs="Arial"/>
          <w:color w:val="auto"/>
          <w:u w:val="single"/>
        </w:rPr>
        <w:t>Harassment and Reduced Quality of Life</w:t>
      </w:r>
      <w:r w:rsidRPr="00010D1F">
        <w:rPr>
          <w:rFonts w:ascii="Arial" w:hAnsi="Arial" w:cs="Arial"/>
          <w:color w:val="auto"/>
        </w:rPr>
        <w:t xml:space="preserve">: Firms neglect repairs and upkeep in their buildings. </w:t>
      </w:r>
    </w:p>
    <w:p w14:paraId="03148A0B" w14:textId="77777777" w:rsidR="00DA6111" w:rsidRPr="00010D1F" w:rsidRDefault="009651FE">
      <w:pPr>
        <w:pStyle w:val="Body"/>
        <w:numPr>
          <w:ilvl w:val="0"/>
          <w:numId w:val="11"/>
        </w:numPr>
        <w:rPr>
          <w:rFonts w:ascii="Arial" w:hAnsi="Arial" w:cs="Arial"/>
          <w:color w:val="auto"/>
        </w:rPr>
      </w:pPr>
      <w:r w:rsidRPr="00010D1F">
        <w:rPr>
          <w:rStyle w:val="None"/>
          <w:rFonts w:ascii="Arial" w:hAnsi="Arial" w:cs="Arial"/>
          <w:color w:val="auto"/>
          <w:u w:val="single"/>
        </w:rPr>
        <w:t>Displacement &amp; Eviction</w:t>
      </w:r>
      <w:r w:rsidRPr="00010D1F">
        <w:rPr>
          <w:rFonts w:ascii="Arial" w:hAnsi="Arial" w:cs="Arial"/>
          <w:color w:val="auto"/>
        </w:rPr>
        <w:t xml:space="preserve">: Rent increases occur between tenancies. Firms evict at higher rates than other owners. </w:t>
      </w:r>
    </w:p>
    <w:p w14:paraId="46008463" w14:textId="77777777" w:rsidR="00DA6111" w:rsidRPr="00010D1F" w:rsidRDefault="009651FE">
      <w:pPr>
        <w:pStyle w:val="Body"/>
        <w:numPr>
          <w:ilvl w:val="0"/>
          <w:numId w:val="11"/>
        </w:numPr>
        <w:rPr>
          <w:rFonts w:ascii="Arial" w:hAnsi="Arial" w:cs="Arial"/>
          <w:color w:val="auto"/>
        </w:rPr>
      </w:pPr>
      <w:r w:rsidRPr="00010D1F">
        <w:rPr>
          <w:rStyle w:val="None"/>
          <w:rFonts w:ascii="Arial" w:hAnsi="Arial" w:cs="Arial"/>
          <w:color w:val="auto"/>
          <w:u w:val="single"/>
        </w:rPr>
        <w:t>Health Impacts</w:t>
      </w:r>
      <w:r w:rsidRPr="00010D1F">
        <w:rPr>
          <w:rFonts w:ascii="Arial" w:hAnsi="Arial" w:cs="Arial"/>
          <w:color w:val="auto"/>
        </w:rPr>
        <w:t>: Increased rents, threats of displacement, landlord harassment and eviction impact the physical and mental health of tenants. Worse care outcomes, with private equity ownership being correlated with a 10% increase in patient death in one US study.”</w:t>
      </w:r>
      <w:r w:rsidRPr="00010D1F">
        <w:rPr>
          <w:rFonts w:ascii="Arial" w:eastAsia="Arial" w:hAnsi="Arial" w:cs="Arial"/>
          <w:color w:val="auto"/>
        </w:rPr>
        <w:tab/>
      </w:r>
    </w:p>
    <w:p w14:paraId="1CE3B33E" w14:textId="77777777" w:rsidR="00DA6111" w:rsidRPr="00010D1F" w:rsidRDefault="00DA6111">
      <w:pPr>
        <w:pStyle w:val="Body"/>
        <w:rPr>
          <w:rStyle w:val="None"/>
          <w:rFonts w:ascii="Arial" w:eastAsia="Arial" w:hAnsi="Arial" w:cs="Arial"/>
          <w:color w:val="auto"/>
          <w:shd w:val="clear" w:color="auto" w:fill="FFFFFF"/>
        </w:rPr>
      </w:pPr>
    </w:p>
    <w:p w14:paraId="666023DE" w14:textId="77777777" w:rsidR="00DA6111" w:rsidRPr="00010D1F" w:rsidRDefault="009651FE">
      <w:pPr>
        <w:pStyle w:val="Body"/>
        <w:rPr>
          <w:rStyle w:val="None"/>
          <w:rFonts w:ascii="Arial" w:eastAsia="Arial" w:hAnsi="Arial" w:cs="Arial"/>
          <w:color w:val="auto"/>
        </w:rPr>
      </w:pPr>
      <w:r w:rsidRPr="00010D1F">
        <w:rPr>
          <w:rStyle w:val="None"/>
          <w:rFonts w:ascii="Arial" w:hAnsi="Arial" w:cs="Arial"/>
          <w:b/>
          <w:bCs/>
          <w:color w:val="auto"/>
        </w:rPr>
        <w:t>Impact on Women and Marginalized Groups</w:t>
      </w:r>
    </w:p>
    <w:p w14:paraId="114CED65" w14:textId="62053752" w:rsidR="00DA6111" w:rsidRPr="00010D1F" w:rsidRDefault="009651FE">
      <w:pPr>
        <w:pStyle w:val="Body"/>
        <w:rPr>
          <w:rStyle w:val="None"/>
          <w:rFonts w:ascii="Arial" w:eastAsia="Arial" w:hAnsi="Arial" w:cs="Arial"/>
          <w:color w:val="auto"/>
        </w:rPr>
      </w:pPr>
      <w:r w:rsidRPr="00010D1F">
        <w:rPr>
          <w:rStyle w:val="None"/>
          <w:rFonts w:ascii="Arial" w:eastAsia="Arial" w:hAnsi="Arial" w:cs="Arial"/>
          <w:color w:val="auto"/>
        </w:rPr>
        <w:tab/>
        <w:t>Women are overrepresented among those in core housing need</w:t>
      </w:r>
      <w:r w:rsidRPr="00010D1F">
        <w:rPr>
          <w:rStyle w:val="None"/>
          <w:rFonts w:ascii="Arial" w:hAnsi="Arial" w:cs="Arial"/>
          <w:color w:val="auto"/>
        </w:rPr>
        <w:t xml:space="preserve"> (Khanam, 2023). The intersection of gender-based violence, low income, and caregiving responsibilities </w:t>
      </w:r>
      <w:proofErr w:type="gramStart"/>
      <w:r w:rsidRPr="00010D1F">
        <w:rPr>
          <w:rStyle w:val="None"/>
          <w:rFonts w:ascii="Arial" w:hAnsi="Arial" w:cs="Arial"/>
          <w:color w:val="auto"/>
        </w:rPr>
        <w:t>heightens</w:t>
      </w:r>
      <w:proofErr w:type="gramEnd"/>
      <w:r w:rsidRPr="00010D1F">
        <w:rPr>
          <w:rStyle w:val="None"/>
          <w:rFonts w:ascii="Arial" w:hAnsi="Arial" w:cs="Arial"/>
          <w:color w:val="auto"/>
        </w:rPr>
        <w:t xml:space="preserve"> their vulnerability. Indigenous peoples experience systemic discrimination in housing markets, with many living without access to clean water or safe shelter (</w:t>
      </w:r>
      <w:r w:rsidR="00F91ADF" w:rsidRPr="00010D1F">
        <w:rPr>
          <w:rStyle w:val="None"/>
          <w:rFonts w:ascii="Arial" w:hAnsi="Arial" w:cs="Arial"/>
          <w:color w:val="auto"/>
        </w:rPr>
        <w:t>Public Health Agency of Canada</w:t>
      </w:r>
      <w:r w:rsidRPr="00010D1F">
        <w:rPr>
          <w:rStyle w:val="None"/>
          <w:rFonts w:ascii="Arial" w:hAnsi="Arial" w:cs="Arial"/>
          <w:color w:val="auto"/>
        </w:rPr>
        <w:t>, 2018)</w:t>
      </w:r>
      <w:r w:rsidR="00F91ADF" w:rsidRPr="00010D1F">
        <w:rPr>
          <w:rStyle w:val="None"/>
          <w:rFonts w:ascii="Arial" w:hAnsi="Arial" w:cs="Arial"/>
          <w:color w:val="auto"/>
        </w:rPr>
        <w:t>.</w:t>
      </w:r>
      <w:r w:rsidRPr="00010D1F">
        <w:rPr>
          <w:rStyle w:val="None"/>
          <w:rFonts w:ascii="Arial" w:hAnsi="Arial" w:cs="Arial"/>
          <w:color w:val="auto"/>
        </w:rPr>
        <w:t xml:space="preserve"> New immigrants encounter barriers such as discrimination and a lack of affordable options in urban </w:t>
      </w:r>
      <w:proofErr w:type="spellStart"/>
      <w:r w:rsidRPr="00010D1F">
        <w:rPr>
          <w:rStyle w:val="None"/>
          <w:rFonts w:ascii="Arial" w:hAnsi="Arial" w:cs="Arial"/>
          <w:color w:val="auto"/>
        </w:rPr>
        <w:t>centres</w:t>
      </w:r>
      <w:proofErr w:type="spellEnd"/>
      <w:r w:rsidRPr="00010D1F">
        <w:rPr>
          <w:rStyle w:val="None"/>
          <w:rFonts w:ascii="Arial" w:hAnsi="Arial" w:cs="Arial"/>
          <w:color w:val="auto"/>
        </w:rPr>
        <w:t xml:space="preserve">. People with disabilities are challenged to find accessible housing that is affordable with their additional challenge of inadequate housing benefits (Canadian Standards </w:t>
      </w:r>
      <w:proofErr w:type="gramStart"/>
      <w:r w:rsidRPr="00010D1F">
        <w:rPr>
          <w:rStyle w:val="None"/>
          <w:rFonts w:ascii="Arial" w:hAnsi="Arial" w:cs="Arial"/>
          <w:color w:val="auto"/>
        </w:rPr>
        <w:t>Association,  2023</w:t>
      </w:r>
      <w:proofErr w:type="gramEnd"/>
      <w:r w:rsidRPr="00010D1F">
        <w:rPr>
          <w:rStyle w:val="None"/>
          <w:rFonts w:ascii="Arial" w:hAnsi="Arial" w:cs="Arial"/>
          <w:color w:val="auto"/>
        </w:rPr>
        <w:t>)</w:t>
      </w:r>
      <w:r w:rsidRPr="00010D1F">
        <w:rPr>
          <w:rStyle w:val="None"/>
          <w:rFonts w:ascii="Arial" w:hAnsi="Arial" w:cs="Arial"/>
          <w:color w:val="auto"/>
          <w:lang w:val="nl-NL"/>
        </w:rPr>
        <w:t xml:space="preserve">. Rebekah Young, economist at Scotiabank, stated in 2023 that social housing </w:t>
      </w:r>
      <w:r w:rsidRPr="00010D1F">
        <w:rPr>
          <w:rStyle w:val="None"/>
          <w:rFonts w:ascii="Arial" w:hAnsi="Arial" w:cs="Arial"/>
          <w:color w:val="auto"/>
          <w:lang w:val="nl-NL"/>
        </w:rPr>
        <w:lastRenderedPageBreak/>
        <w:t>makes up just 3.5% of Canada</w:t>
      </w:r>
      <w:r w:rsidRPr="00010D1F">
        <w:rPr>
          <w:rStyle w:val="None"/>
          <w:rFonts w:ascii="Arial" w:hAnsi="Arial" w:cs="Arial"/>
          <w:color w:val="auto"/>
        </w:rPr>
        <w:t xml:space="preserve">’s housing stock, compared to the OECD average of 7% (Yarr, 2024). </w:t>
      </w:r>
    </w:p>
    <w:p w14:paraId="4F3BE4D4" w14:textId="77777777" w:rsidR="00DA6111" w:rsidRPr="00010D1F" w:rsidRDefault="00DA6111">
      <w:pPr>
        <w:pStyle w:val="Body"/>
        <w:rPr>
          <w:rStyle w:val="None"/>
          <w:rFonts w:ascii="Arial" w:eastAsia="Arial" w:hAnsi="Arial" w:cs="Arial"/>
          <w:color w:val="auto"/>
        </w:rPr>
      </w:pPr>
    </w:p>
    <w:p w14:paraId="47C66824" w14:textId="77777777" w:rsidR="00DA6111" w:rsidRPr="00010D1F" w:rsidRDefault="009651FE">
      <w:pPr>
        <w:pStyle w:val="Body"/>
        <w:rPr>
          <w:rStyle w:val="None"/>
          <w:rFonts w:ascii="Arial" w:eastAsia="Arial" w:hAnsi="Arial" w:cs="Arial"/>
          <w:b/>
          <w:bCs/>
          <w:smallCaps/>
          <w:color w:val="auto"/>
        </w:rPr>
      </w:pPr>
      <w:r w:rsidRPr="00010D1F">
        <w:rPr>
          <w:rStyle w:val="None"/>
          <w:rFonts w:ascii="Arial" w:hAnsi="Arial" w:cs="Arial"/>
          <w:b/>
          <w:bCs/>
          <w:smallCaps/>
          <w:color w:val="auto"/>
        </w:rPr>
        <w:t>POLICY FAILURES AND OPPORTUNITIES</w:t>
      </w:r>
    </w:p>
    <w:p w14:paraId="2195FFBA" w14:textId="77777777" w:rsidR="00DA6111" w:rsidRPr="00010D1F" w:rsidRDefault="009651FE">
      <w:pPr>
        <w:pStyle w:val="Body"/>
        <w:rPr>
          <w:rStyle w:val="None"/>
          <w:rFonts w:ascii="Arial" w:eastAsia="Arial" w:hAnsi="Arial" w:cs="Arial"/>
          <w:b/>
          <w:bCs/>
          <w:color w:val="auto"/>
        </w:rPr>
      </w:pPr>
      <w:r w:rsidRPr="00010D1F">
        <w:rPr>
          <w:rStyle w:val="None"/>
          <w:rFonts w:ascii="Arial" w:hAnsi="Arial" w:cs="Arial"/>
          <w:b/>
          <w:bCs/>
          <w:color w:val="auto"/>
        </w:rPr>
        <w:t>Existing Gaps</w:t>
      </w:r>
    </w:p>
    <w:p w14:paraId="12804376" w14:textId="77777777" w:rsidR="00DA6111" w:rsidRPr="00010D1F" w:rsidRDefault="009651FE">
      <w:pPr>
        <w:pStyle w:val="Body"/>
        <w:rPr>
          <w:rStyle w:val="None"/>
          <w:rFonts w:ascii="Arial" w:eastAsia="Arial" w:hAnsi="Arial" w:cs="Arial"/>
          <w:color w:val="auto"/>
        </w:rPr>
      </w:pPr>
      <w:r w:rsidRPr="00010D1F">
        <w:rPr>
          <w:rStyle w:val="None"/>
          <w:rFonts w:ascii="Arial" w:eastAsia="Arial" w:hAnsi="Arial" w:cs="Arial"/>
          <w:b/>
          <w:bCs/>
          <w:color w:val="auto"/>
        </w:rPr>
        <w:tab/>
      </w:r>
      <w:r w:rsidRPr="00010D1F">
        <w:rPr>
          <w:rStyle w:val="None"/>
          <w:rFonts w:ascii="Arial" w:hAnsi="Arial" w:cs="Arial"/>
          <w:color w:val="auto"/>
        </w:rPr>
        <w:t xml:space="preserve">As written by Martine August (2022), “Federal withdrawal from social housing provision in the 1990s left a void in affordable housing supply for decades. Similarly, policy support for the securitization of mortgages catalyzed financialization in the ownership sector, an approach that has completely unlinked housing price increases from income growth. Deregulation of rent control and the introduction of “vacancy decontrol” created a lucrative incentive for landlords to acquire buildings, remove tenants paying low rates, and increase rents to “market” </w:t>
      </w:r>
      <w:r w:rsidRPr="00010D1F">
        <w:rPr>
          <w:rStyle w:val="None"/>
          <w:rFonts w:ascii="Arial" w:hAnsi="Arial" w:cs="Arial"/>
          <w:color w:val="auto"/>
          <w:lang w:val="da-DK"/>
        </w:rPr>
        <w:t>levels</w:t>
      </w:r>
      <w:r w:rsidRPr="00010D1F">
        <w:rPr>
          <w:rStyle w:val="None"/>
          <w:rFonts w:ascii="Arial" w:hAnsi="Arial" w:cs="Arial"/>
          <w:color w:val="auto"/>
        </w:rPr>
        <w:t>”.</w:t>
      </w:r>
    </w:p>
    <w:p w14:paraId="5DA8C4E1" w14:textId="77777777" w:rsidR="00DA6111" w:rsidRPr="00010D1F" w:rsidRDefault="00DA6111">
      <w:pPr>
        <w:pStyle w:val="Body"/>
        <w:rPr>
          <w:rStyle w:val="None"/>
          <w:rFonts w:ascii="Arial" w:eastAsia="Arial" w:hAnsi="Arial" w:cs="Arial"/>
          <w:b/>
          <w:bCs/>
          <w:color w:val="auto"/>
        </w:rPr>
      </w:pPr>
    </w:p>
    <w:p w14:paraId="2E95E2BA" w14:textId="77777777" w:rsidR="00DA6111" w:rsidRPr="00010D1F" w:rsidRDefault="009651FE">
      <w:pPr>
        <w:pStyle w:val="Body"/>
        <w:rPr>
          <w:rStyle w:val="None"/>
          <w:rFonts w:ascii="Arial" w:eastAsia="Arial" w:hAnsi="Arial" w:cs="Arial"/>
          <w:b/>
          <w:bCs/>
          <w:color w:val="auto"/>
        </w:rPr>
      </w:pPr>
      <w:r w:rsidRPr="00010D1F">
        <w:rPr>
          <w:rStyle w:val="None"/>
          <w:rFonts w:ascii="Arial" w:eastAsia="Arial" w:hAnsi="Arial" w:cs="Arial"/>
          <w:b/>
          <w:bCs/>
          <w:color w:val="auto"/>
        </w:rPr>
        <w:tab/>
      </w:r>
      <w:r w:rsidRPr="00010D1F">
        <w:rPr>
          <w:rStyle w:val="None"/>
          <w:rFonts w:ascii="Arial" w:hAnsi="Arial" w:cs="Arial"/>
          <w:color w:val="auto"/>
        </w:rPr>
        <w:t>From 1990 through to 2018, Canada effectively left building affordable or adequate housing projects to the private sector (Yarr, 2024). The private sector free market was left to create housing developments at greater rates and higher prices. Increased wealth of two income families drove up the cost of housing across the developed world (Inman, 2024).</w:t>
      </w:r>
    </w:p>
    <w:p w14:paraId="4727BE21" w14:textId="77777777" w:rsidR="00DA6111" w:rsidRPr="00010D1F" w:rsidRDefault="00DA6111">
      <w:pPr>
        <w:pStyle w:val="Body"/>
        <w:rPr>
          <w:rStyle w:val="None"/>
          <w:rFonts w:ascii="Arial" w:eastAsia="Arial" w:hAnsi="Arial" w:cs="Arial"/>
          <w:b/>
          <w:bCs/>
          <w:color w:val="auto"/>
        </w:rPr>
      </w:pPr>
    </w:p>
    <w:p w14:paraId="5AB5D98B" w14:textId="620308AC" w:rsidR="00DA6111" w:rsidRPr="00010D1F" w:rsidRDefault="009651FE">
      <w:pPr>
        <w:pStyle w:val="Body"/>
        <w:rPr>
          <w:rStyle w:val="None"/>
          <w:rFonts w:ascii="Arial" w:eastAsia="Arial" w:hAnsi="Arial" w:cs="Arial"/>
          <w:color w:val="auto"/>
        </w:rPr>
      </w:pPr>
      <w:r w:rsidRPr="00010D1F">
        <w:rPr>
          <w:rStyle w:val="None"/>
          <w:rFonts w:ascii="Arial" w:eastAsia="Arial" w:hAnsi="Arial" w:cs="Arial"/>
          <w:b/>
          <w:bCs/>
          <w:color w:val="auto"/>
        </w:rPr>
        <w:tab/>
      </w:r>
      <w:r w:rsidRPr="00010D1F">
        <w:rPr>
          <w:rStyle w:val="None"/>
          <w:rFonts w:ascii="Arial" w:hAnsi="Arial" w:cs="Arial"/>
          <w:color w:val="auto"/>
        </w:rPr>
        <w:t>While Canada’s National Housing Strategy (201</w:t>
      </w:r>
      <w:r w:rsidR="009C72CC" w:rsidRPr="00010D1F">
        <w:rPr>
          <w:rStyle w:val="None"/>
          <w:rFonts w:ascii="Arial" w:hAnsi="Arial" w:cs="Arial"/>
          <w:color w:val="auto"/>
        </w:rPr>
        <w:t>9</w:t>
      </w:r>
      <w:r w:rsidRPr="00010D1F">
        <w:rPr>
          <w:rStyle w:val="None"/>
          <w:rFonts w:ascii="Arial" w:hAnsi="Arial" w:cs="Arial"/>
          <w:color w:val="auto"/>
        </w:rPr>
        <w:t xml:space="preserve">) has made strides, it falls short of addressing the root causes of the housing crisis. Federal commitments have not translated into sufficient funding for adequate housing and social housing; provincial and municipal governments lack resources and coordination needed to implement effective solutions. </w:t>
      </w:r>
    </w:p>
    <w:p w14:paraId="0D67965F" w14:textId="77777777" w:rsidR="00DA6111" w:rsidRPr="00010D1F" w:rsidRDefault="00DA6111">
      <w:pPr>
        <w:pStyle w:val="Body"/>
        <w:rPr>
          <w:rStyle w:val="None"/>
          <w:rFonts w:ascii="Arial" w:eastAsia="Arial" w:hAnsi="Arial" w:cs="Arial"/>
          <w:color w:val="auto"/>
        </w:rPr>
      </w:pPr>
    </w:p>
    <w:p w14:paraId="5A006B10" w14:textId="77777777" w:rsidR="00DA6111" w:rsidRPr="00010D1F" w:rsidRDefault="009651FE">
      <w:pPr>
        <w:pStyle w:val="Body"/>
        <w:rPr>
          <w:rStyle w:val="None"/>
          <w:rFonts w:ascii="Arial" w:eastAsia="Arial" w:hAnsi="Arial" w:cs="Arial"/>
          <w:color w:val="auto"/>
        </w:rPr>
      </w:pPr>
      <w:r w:rsidRPr="00010D1F">
        <w:rPr>
          <w:rStyle w:val="None"/>
          <w:rFonts w:ascii="Arial" w:eastAsia="Arial" w:hAnsi="Arial" w:cs="Arial"/>
          <w:color w:val="auto"/>
        </w:rPr>
        <w:tab/>
        <w:t xml:space="preserve">According to the National </w:t>
      </w:r>
      <w:r w:rsidRPr="00010D1F">
        <w:rPr>
          <w:rStyle w:val="None"/>
          <w:rFonts w:ascii="Arial" w:hAnsi="Arial" w:cs="Arial"/>
          <w:color w:val="auto"/>
        </w:rPr>
        <w:t xml:space="preserve">Housing Strategy Progress Report (2023), advances are being made in housing builds, repairs, and meeting core needs. Many commitments (16+) to complete targets are promised up to March 2028. The question remains whether funding and a federal policy commitment to ensure the human right to adequate housing will continue after that date. It must. </w:t>
      </w:r>
    </w:p>
    <w:p w14:paraId="5D1839A0" w14:textId="77777777" w:rsidR="00DA6111" w:rsidRPr="00010D1F" w:rsidRDefault="00DA6111">
      <w:pPr>
        <w:pStyle w:val="Body"/>
        <w:rPr>
          <w:rStyle w:val="None"/>
          <w:rFonts w:ascii="Arial" w:eastAsia="Arial" w:hAnsi="Arial" w:cs="Arial"/>
          <w:color w:val="auto"/>
        </w:rPr>
      </w:pPr>
    </w:p>
    <w:p w14:paraId="05678FC9" w14:textId="77777777" w:rsidR="00DA6111" w:rsidRPr="00010D1F" w:rsidRDefault="009651FE">
      <w:pPr>
        <w:pStyle w:val="Body"/>
        <w:rPr>
          <w:rStyle w:val="None"/>
          <w:rFonts w:ascii="Arial" w:eastAsia="Arial" w:hAnsi="Arial" w:cs="Arial"/>
          <w:b/>
          <w:bCs/>
          <w:color w:val="auto"/>
        </w:rPr>
      </w:pPr>
      <w:r w:rsidRPr="00010D1F">
        <w:rPr>
          <w:rStyle w:val="None"/>
          <w:rFonts w:ascii="Arial" w:hAnsi="Arial" w:cs="Arial"/>
          <w:b/>
          <w:bCs/>
          <w:color w:val="auto"/>
        </w:rPr>
        <w:t>Opportunities for Reform</w:t>
      </w:r>
    </w:p>
    <w:p w14:paraId="7103D1A2" w14:textId="77777777" w:rsidR="00DA6111" w:rsidRPr="00010D1F" w:rsidRDefault="009651FE">
      <w:pPr>
        <w:pStyle w:val="Body"/>
        <w:rPr>
          <w:rStyle w:val="None"/>
          <w:rFonts w:ascii="Arial" w:eastAsia="Arial" w:hAnsi="Arial" w:cs="Arial"/>
          <w:color w:val="auto"/>
        </w:rPr>
      </w:pPr>
      <w:r w:rsidRPr="00010D1F">
        <w:rPr>
          <w:rStyle w:val="None"/>
          <w:rFonts w:ascii="Arial" w:eastAsia="Arial" w:hAnsi="Arial" w:cs="Arial"/>
          <w:b/>
          <w:bCs/>
          <w:color w:val="auto"/>
        </w:rPr>
        <w:tab/>
      </w:r>
      <w:r w:rsidRPr="00010D1F">
        <w:rPr>
          <w:rStyle w:val="None"/>
          <w:rFonts w:ascii="Arial" w:hAnsi="Arial" w:cs="Arial"/>
          <w:color w:val="auto"/>
        </w:rPr>
        <w:t>Successful initiatives, such as non-profit housing developments and cooperative housing models, demonstrate that alternative approaches can work. Scaling these solutions requires a unified commitment across all levels of government.</w:t>
      </w:r>
    </w:p>
    <w:p w14:paraId="3A8E15DC" w14:textId="77777777" w:rsidR="00DA6111" w:rsidRPr="00010D1F" w:rsidRDefault="00DA6111">
      <w:pPr>
        <w:pStyle w:val="Body"/>
        <w:rPr>
          <w:rStyle w:val="None"/>
          <w:rFonts w:ascii="Arial" w:eastAsia="Arial" w:hAnsi="Arial" w:cs="Arial"/>
          <w:color w:val="auto"/>
        </w:rPr>
      </w:pPr>
    </w:p>
    <w:p w14:paraId="77E962DF" w14:textId="77777777" w:rsidR="00DA6111" w:rsidRPr="00010D1F" w:rsidRDefault="009651FE">
      <w:pPr>
        <w:pStyle w:val="Body"/>
        <w:numPr>
          <w:ilvl w:val="0"/>
          <w:numId w:val="13"/>
        </w:numPr>
        <w:rPr>
          <w:rFonts w:ascii="Arial" w:hAnsi="Arial" w:cs="Arial"/>
          <w:color w:val="auto"/>
        </w:rPr>
      </w:pPr>
      <w:r w:rsidRPr="00010D1F">
        <w:rPr>
          <w:rStyle w:val="None"/>
          <w:rFonts w:ascii="Arial" w:hAnsi="Arial" w:cs="Arial"/>
          <w:b/>
          <w:bCs/>
          <w:color w:val="auto"/>
        </w:rPr>
        <w:t>Land Value Tax (LVT) v Property Tax: “</w:t>
      </w:r>
      <w:r w:rsidRPr="00010D1F">
        <w:rPr>
          <w:rStyle w:val="None"/>
          <w:rFonts w:ascii="Arial" w:hAnsi="Arial" w:cs="Arial"/>
          <w:color w:val="auto"/>
        </w:rPr>
        <w:t xml:space="preserve">Land value increases due to public investments and community efforts, not individual landowners. An LVT ensures that the wealth generated by the community with </w:t>
      </w:r>
      <w:proofErr w:type="gramStart"/>
      <w:r w:rsidRPr="00010D1F">
        <w:rPr>
          <w:rStyle w:val="None"/>
          <w:rFonts w:ascii="Arial" w:hAnsi="Arial" w:cs="Arial"/>
          <w:color w:val="auto"/>
        </w:rPr>
        <w:t>land based</w:t>
      </w:r>
      <w:proofErr w:type="gramEnd"/>
      <w:r w:rsidRPr="00010D1F">
        <w:rPr>
          <w:rStyle w:val="None"/>
          <w:rFonts w:ascii="Arial" w:hAnsi="Arial" w:cs="Arial"/>
          <w:color w:val="auto"/>
        </w:rPr>
        <w:t xml:space="preserve"> investments - sewers, roads, green space - is returned to the community rather than to speculators” (Wilkinson, n.d.). </w:t>
      </w:r>
    </w:p>
    <w:p w14:paraId="4F830FEE" w14:textId="77777777" w:rsidR="00DA6111" w:rsidRPr="00010D1F" w:rsidRDefault="009651FE">
      <w:pPr>
        <w:pStyle w:val="Body"/>
        <w:numPr>
          <w:ilvl w:val="0"/>
          <w:numId w:val="13"/>
        </w:numPr>
        <w:rPr>
          <w:rFonts w:ascii="Arial" w:hAnsi="Arial" w:cs="Arial"/>
          <w:color w:val="auto"/>
          <w:lang w:val="nl-NL"/>
        </w:rPr>
      </w:pPr>
      <w:r w:rsidRPr="00010D1F">
        <w:rPr>
          <w:rStyle w:val="None"/>
          <w:rFonts w:ascii="Arial" w:hAnsi="Arial" w:cs="Arial"/>
          <w:b/>
          <w:bCs/>
          <w:color w:val="auto"/>
          <w:lang w:val="nl-NL"/>
        </w:rPr>
        <w:t>Zoning:</w:t>
      </w:r>
      <w:r w:rsidRPr="00010D1F">
        <w:rPr>
          <w:rStyle w:val="None"/>
          <w:rFonts w:ascii="Arial" w:hAnsi="Arial" w:cs="Arial"/>
          <w:color w:val="auto"/>
        </w:rPr>
        <w:t xml:space="preserve"> Municipalities in some jurisdictions have the power to implement zoning changes such as requiring an area of land, a building, or portion of a building to be used for rentals only. Inclusionary zoning encourages developments to include </w:t>
      </w:r>
      <w:proofErr w:type="gramStart"/>
      <w:r w:rsidRPr="00010D1F">
        <w:rPr>
          <w:rStyle w:val="None"/>
          <w:rFonts w:ascii="Arial" w:hAnsi="Arial" w:cs="Arial"/>
          <w:color w:val="auto"/>
        </w:rPr>
        <w:t>low income</w:t>
      </w:r>
      <w:proofErr w:type="gramEnd"/>
      <w:r w:rsidRPr="00010D1F">
        <w:rPr>
          <w:rStyle w:val="None"/>
          <w:rFonts w:ascii="Arial" w:hAnsi="Arial" w:cs="Arial"/>
          <w:color w:val="auto"/>
        </w:rPr>
        <w:t xml:space="preserve"> housing (Geller, 2024). Rezoning, for example, permits secondary suites in basements or laneways.</w:t>
      </w:r>
    </w:p>
    <w:p w14:paraId="7206EE4E" w14:textId="77777777" w:rsidR="00DA6111" w:rsidRPr="00010D1F" w:rsidRDefault="009651FE">
      <w:pPr>
        <w:pStyle w:val="Body"/>
        <w:numPr>
          <w:ilvl w:val="0"/>
          <w:numId w:val="13"/>
        </w:numPr>
        <w:rPr>
          <w:rFonts w:ascii="Arial" w:hAnsi="Arial" w:cs="Arial"/>
          <w:color w:val="auto"/>
        </w:rPr>
      </w:pPr>
      <w:r w:rsidRPr="00010D1F">
        <w:rPr>
          <w:rStyle w:val="None"/>
          <w:rFonts w:ascii="Arial" w:hAnsi="Arial" w:cs="Arial"/>
          <w:b/>
          <w:bCs/>
          <w:color w:val="auto"/>
        </w:rPr>
        <w:lastRenderedPageBreak/>
        <w:t>Consistency:</w:t>
      </w:r>
      <w:r w:rsidRPr="00010D1F">
        <w:rPr>
          <w:rStyle w:val="None"/>
          <w:rFonts w:ascii="Arial" w:hAnsi="Arial" w:cs="Arial"/>
          <w:color w:val="auto"/>
        </w:rPr>
        <w:t xml:space="preserve"> Developments can be fast tracked in some municipalities when they are consistent with the official </w:t>
      </w:r>
      <w:proofErr w:type="spellStart"/>
      <w:r w:rsidRPr="00010D1F">
        <w:rPr>
          <w:rStyle w:val="None"/>
          <w:rFonts w:ascii="Arial" w:hAnsi="Arial" w:cs="Arial"/>
          <w:color w:val="auto"/>
        </w:rPr>
        <w:t>Neighbourhood</w:t>
      </w:r>
      <w:proofErr w:type="spellEnd"/>
      <w:r w:rsidRPr="00010D1F">
        <w:rPr>
          <w:rStyle w:val="None"/>
          <w:rFonts w:ascii="Arial" w:hAnsi="Arial" w:cs="Arial"/>
          <w:color w:val="auto"/>
        </w:rPr>
        <w:t xml:space="preserve">/Community Plan, getting faster approval of permits and variances.  </w:t>
      </w:r>
    </w:p>
    <w:p w14:paraId="0EF1262B" w14:textId="77777777" w:rsidR="00DA6111" w:rsidRPr="00010D1F" w:rsidRDefault="009651FE">
      <w:pPr>
        <w:pStyle w:val="Body"/>
        <w:numPr>
          <w:ilvl w:val="0"/>
          <w:numId w:val="13"/>
        </w:numPr>
        <w:rPr>
          <w:rFonts w:ascii="Arial" w:hAnsi="Arial" w:cs="Arial"/>
          <w:color w:val="auto"/>
        </w:rPr>
      </w:pPr>
      <w:r w:rsidRPr="00010D1F">
        <w:rPr>
          <w:rStyle w:val="None"/>
          <w:rFonts w:ascii="Arial" w:hAnsi="Arial" w:cs="Arial"/>
          <w:b/>
          <w:bCs/>
          <w:color w:val="auto"/>
        </w:rPr>
        <w:t>Reducing/Waiving Permit Fees:</w:t>
      </w:r>
      <w:r w:rsidRPr="00010D1F">
        <w:rPr>
          <w:rStyle w:val="None"/>
          <w:rFonts w:ascii="Arial" w:hAnsi="Arial" w:cs="Arial"/>
          <w:color w:val="auto"/>
        </w:rPr>
        <w:t xml:space="preserve"> In some communities, permits make up 20% of the total development cost of building. By waiving fees for </w:t>
      </w:r>
      <w:proofErr w:type="gramStart"/>
      <w:r w:rsidRPr="00010D1F">
        <w:rPr>
          <w:rStyle w:val="None"/>
          <w:rFonts w:ascii="Arial" w:hAnsi="Arial" w:cs="Arial"/>
          <w:color w:val="auto"/>
        </w:rPr>
        <w:t>low income</w:t>
      </w:r>
      <w:proofErr w:type="gramEnd"/>
      <w:r w:rsidRPr="00010D1F">
        <w:rPr>
          <w:rStyle w:val="None"/>
          <w:rFonts w:ascii="Arial" w:hAnsi="Arial" w:cs="Arial"/>
          <w:color w:val="auto"/>
        </w:rPr>
        <w:t xml:space="preserve"> rental housing, the cost of development is lowered. </w:t>
      </w:r>
    </w:p>
    <w:p w14:paraId="5451EE9A" w14:textId="77777777" w:rsidR="00DA6111" w:rsidRPr="00010D1F" w:rsidRDefault="009651FE">
      <w:pPr>
        <w:pStyle w:val="Body"/>
        <w:numPr>
          <w:ilvl w:val="0"/>
          <w:numId w:val="13"/>
        </w:numPr>
        <w:rPr>
          <w:rFonts w:ascii="Arial" w:hAnsi="Arial" w:cs="Arial"/>
          <w:color w:val="auto"/>
        </w:rPr>
      </w:pPr>
      <w:r w:rsidRPr="00010D1F">
        <w:rPr>
          <w:rStyle w:val="None"/>
          <w:rFonts w:ascii="Arial" w:hAnsi="Arial" w:cs="Arial"/>
          <w:b/>
          <w:bCs/>
          <w:color w:val="auto"/>
        </w:rPr>
        <w:t>Property Tax:</w:t>
      </w:r>
      <w:r w:rsidRPr="00010D1F">
        <w:rPr>
          <w:rStyle w:val="None"/>
          <w:rFonts w:ascii="Arial" w:hAnsi="Arial" w:cs="Arial"/>
          <w:color w:val="auto"/>
        </w:rPr>
        <w:t xml:space="preserve"> Some municipalities have the option of </w:t>
      </w:r>
      <w:proofErr w:type="gramStart"/>
      <w:r w:rsidRPr="00010D1F">
        <w:rPr>
          <w:rStyle w:val="None"/>
          <w:rFonts w:ascii="Arial" w:hAnsi="Arial" w:cs="Arial"/>
          <w:color w:val="auto"/>
        </w:rPr>
        <w:t>waiving</w:t>
      </w:r>
      <w:proofErr w:type="gramEnd"/>
      <w:r w:rsidRPr="00010D1F">
        <w:rPr>
          <w:rStyle w:val="None"/>
          <w:rFonts w:ascii="Arial" w:hAnsi="Arial" w:cs="Arial"/>
          <w:color w:val="auto"/>
        </w:rPr>
        <w:t xml:space="preserve"> or reducing property taxes for a set </w:t>
      </w:r>
      <w:proofErr w:type="gramStart"/>
      <w:r w:rsidRPr="00010D1F">
        <w:rPr>
          <w:rStyle w:val="None"/>
          <w:rFonts w:ascii="Arial" w:hAnsi="Arial" w:cs="Arial"/>
          <w:color w:val="auto"/>
        </w:rPr>
        <w:t>period of time</w:t>
      </w:r>
      <w:proofErr w:type="gramEnd"/>
      <w:r w:rsidRPr="00010D1F">
        <w:rPr>
          <w:rStyle w:val="None"/>
          <w:rFonts w:ascii="Arial" w:hAnsi="Arial" w:cs="Arial"/>
          <w:color w:val="auto"/>
        </w:rPr>
        <w:t>. Vacancy taxes could also be applied.</w:t>
      </w:r>
    </w:p>
    <w:p w14:paraId="663B5F83" w14:textId="77777777" w:rsidR="00DA6111" w:rsidRPr="00010D1F" w:rsidRDefault="00DA6111">
      <w:pPr>
        <w:pStyle w:val="Body"/>
        <w:ind w:left="393"/>
        <w:rPr>
          <w:rStyle w:val="None"/>
          <w:rFonts w:ascii="Arial" w:eastAsia="Arial" w:hAnsi="Arial" w:cs="Arial"/>
          <w:color w:val="auto"/>
        </w:rPr>
      </w:pPr>
    </w:p>
    <w:p w14:paraId="0ECC0F11" w14:textId="77777777" w:rsidR="00DA6111" w:rsidRPr="00010D1F" w:rsidRDefault="009651FE">
      <w:pPr>
        <w:pStyle w:val="Body"/>
        <w:rPr>
          <w:rStyle w:val="None"/>
          <w:rFonts w:ascii="Arial" w:eastAsia="Arial" w:hAnsi="Arial" w:cs="Arial"/>
          <w:b/>
          <w:bCs/>
          <w:smallCaps/>
          <w:color w:val="auto"/>
        </w:rPr>
      </w:pPr>
      <w:r w:rsidRPr="00010D1F">
        <w:rPr>
          <w:rStyle w:val="None"/>
          <w:rFonts w:ascii="Arial" w:hAnsi="Arial" w:cs="Arial"/>
          <w:b/>
          <w:bCs/>
          <w:smallCaps/>
          <w:color w:val="auto"/>
        </w:rPr>
        <w:t>THE CASE FOR ADEQUATE AND AFFORDABLE HOUSING</w:t>
      </w:r>
    </w:p>
    <w:p w14:paraId="456AB6EC" w14:textId="77777777" w:rsidR="00DA6111" w:rsidRPr="00010D1F" w:rsidRDefault="009651FE">
      <w:pPr>
        <w:pStyle w:val="Body"/>
        <w:rPr>
          <w:rStyle w:val="None"/>
          <w:rFonts w:ascii="Arial" w:eastAsia="Arial" w:hAnsi="Arial" w:cs="Arial"/>
          <w:b/>
          <w:bCs/>
          <w:color w:val="auto"/>
        </w:rPr>
      </w:pPr>
      <w:r w:rsidRPr="00010D1F">
        <w:rPr>
          <w:rStyle w:val="None"/>
          <w:rFonts w:ascii="Arial" w:hAnsi="Arial" w:cs="Arial"/>
          <w:b/>
          <w:bCs/>
          <w:color w:val="auto"/>
        </w:rPr>
        <w:t>Increase Supply</w:t>
      </w:r>
    </w:p>
    <w:p w14:paraId="29F85AF8" w14:textId="77777777" w:rsidR="00DA6111" w:rsidRPr="00010D1F" w:rsidRDefault="009651FE">
      <w:pPr>
        <w:pStyle w:val="Body"/>
        <w:rPr>
          <w:rStyle w:val="None"/>
          <w:rFonts w:ascii="Arial" w:eastAsia="Arial" w:hAnsi="Arial" w:cs="Arial"/>
          <w:color w:val="auto"/>
        </w:rPr>
      </w:pPr>
      <w:r w:rsidRPr="00010D1F">
        <w:rPr>
          <w:rStyle w:val="None"/>
          <w:rFonts w:ascii="Arial" w:eastAsia="Arial" w:hAnsi="Arial" w:cs="Arial"/>
          <w:b/>
          <w:bCs/>
          <w:color w:val="auto"/>
        </w:rPr>
        <w:tab/>
      </w:r>
      <w:r w:rsidRPr="00010D1F">
        <w:rPr>
          <w:rStyle w:val="None"/>
          <w:rFonts w:ascii="Arial" w:hAnsi="Arial" w:cs="Arial"/>
          <w:color w:val="auto"/>
        </w:rPr>
        <w:t>Canada must increase the supply of adequate and affordable housing to meet growing demand. Federal investment has been announced in several budget cycles (the National Housing Strategy consists of $82 billion in funding</w:t>
      </w:r>
      <w:proofErr w:type="gramStart"/>
      <w:r w:rsidRPr="00010D1F">
        <w:rPr>
          <w:rStyle w:val="None"/>
          <w:rFonts w:ascii="Arial" w:hAnsi="Arial" w:cs="Arial"/>
          <w:color w:val="auto"/>
        </w:rPr>
        <w:t>)</w:t>
      </w:r>
      <w:proofErr w:type="gramEnd"/>
      <w:r w:rsidRPr="00010D1F">
        <w:rPr>
          <w:rStyle w:val="None"/>
          <w:rFonts w:ascii="Arial" w:hAnsi="Arial" w:cs="Arial"/>
          <w:color w:val="auto"/>
        </w:rPr>
        <w:t xml:space="preserve"> and partnerships have been formed through bilateral agreements with provincial/territorial and municipal governments. These negotiated agreements </w:t>
      </w:r>
      <w:r w:rsidRPr="00010D1F">
        <w:rPr>
          <w:rStyle w:val="None"/>
          <w:rFonts w:ascii="Arial" w:hAnsi="Arial" w:cs="Arial"/>
          <w:i/>
          <w:iCs/>
          <w:color w:val="auto"/>
        </w:rPr>
        <w:t>should</w:t>
      </w:r>
      <w:r w:rsidRPr="00010D1F">
        <w:rPr>
          <w:rStyle w:val="None"/>
          <w:rFonts w:ascii="Arial" w:hAnsi="Arial" w:cs="Arial"/>
          <w:color w:val="auto"/>
        </w:rPr>
        <w:t xml:space="preserve"> include in all cases access to affordable housing in </w:t>
      </w:r>
      <w:r w:rsidRPr="00010D1F">
        <w:rPr>
          <w:rStyle w:val="None"/>
          <w:rFonts w:ascii="Arial" w:hAnsi="Arial" w:cs="Arial"/>
          <w:color w:val="auto"/>
          <w:u w:val="single"/>
        </w:rPr>
        <w:t>all</w:t>
      </w:r>
      <w:r w:rsidRPr="00010D1F">
        <w:rPr>
          <w:rStyle w:val="None"/>
          <w:rFonts w:ascii="Arial" w:hAnsi="Arial" w:cs="Arial"/>
          <w:color w:val="auto"/>
        </w:rPr>
        <w:t xml:space="preserve"> </w:t>
      </w:r>
      <w:proofErr w:type="spellStart"/>
      <w:r w:rsidRPr="00010D1F">
        <w:rPr>
          <w:rStyle w:val="None"/>
          <w:rFonts w:ascii="Arial" w:hAnsi="Arial" w:cs="Arial"/>
          <w:color w:val="auto"/>
        </w:rPr>
        <w:t>neighbourhoods</w:t>
      </w:r>
      <w:proofErr w:type="spellEnd"/>
      <w:r w:rsidRPr="00010D1F">
        <w:rPr>
          <w:rStyle w:val="None"/>
          <w:rFonts w:ascii="Arial" w:hAnsi="Arial" w:cs="Arial"/>
          <w:color w:val="auto"/>
        </w:rPr>
        <w:t xml:space="preserve"> and encourage municipalities to use innovative initiatives. Provinces need to provide support to municipalities to get on with reforms that speed building.    </w:t>
      </w:r>
    </w:p>
    <w:p w14:paraId="37C6B0C3" w14:textId="77777777" w:rsidR="00DA6111" w:rsidRPr="00010D1F" w:rsidRDefault="00DA6111">
      <w:pPr>
        <w:pStyle w:val="Body"/>
        <w:rPr>
          <w:rStyle w:val="None"/>
          <w:rFonts w:ascii="Arial" w:eastAsia="Arial" w:hAnsi="Arial" w:cs="Arial"/>
          <w:color w:val="auto"/>
        </w:rPr>
      </w:pPr>
    </w:p>
    <w:p w14:paraId="5C780C6B" w14:textId="77777777" w:rsidR="00DA6111" w:rsidRPr="00010D1F" w:rsidRDefault="009651FE">
      <w:pPr>
        <w:pStyle w:val="Heading2"/>
        <w:rPr>
          <w:rStyle w:val="None"/>
          <w:rFonts w:ascii="Arial" w:eastAsia="Arial" w:hAnsi="Arial" w:cs="Arial"/>
          <w:color w:val="auto"/>
          <w:sz w:val="24"/>
          <w:szCs w:val="24"/>
        </w:rPr>
      </w:pPr>
      <w:r w:rsidRPr="00010D1F">
        <w:rPr>
          <w:rStyle w:val="None"/>
          <w:rFonts w:ascii="Arial" w:hAnsi="Arial" w:cs="Arial"/>
          <w:color w:val="auto"/>
          <w:sz w:val="24"/>
          <w:szCs w:val="24"/>
        </w:rPr>
        <w:t xml:space="preserve">End the Financialization of Housing </w:t>
      </w:r>
      <w:r w:rsidRPr="00010D1F">
        <w:rPr>
          <w:rStyle w:val="None"/>
          <w:rFonts w:ascii="Arial" w:hAnsi="Arial" w:cs="Arial"/>
          <w:b w:val="0"/>
          <w:bCs w:val="0"/>
          <w:color w:val="auto"/>
          <w:sz w:val="24"/>
          <w:szCs w:val="24"/>
        </w:rPr>
        <w:t xml:space="preserve">(from </w:t>
      </w:r>
      <w:proofErr w:type="gramStart"/>
      <w:r w:rsidRPr="00010D1F">
        <w:rPr>
          <w:rStyle w:val="None"/>
          <w:rFonts w:ascii="Arial" w:hAnsi="Arial" w:cs="Arial"/>
          <w:b w:val="0"/>
          <w:bCs w:val="0"/>
          <w:color w:val="auto"/>
          <w:sz w:val="24"/>
          <w:szCs w:val="24"/>
        </w:rPr>
        <w:t>August,</w:t>
      </w:r>
      <w:proofErr w:type="gramEnd"/>
      <w:r w:rsidRPr="00010D1F">
        <w:rPr>
          <w:rStyle w:val="None"/>
          <w:rFonts w:ascii="Arial" w:hAnsi="Arial" w:cs="Arial"/>
          <w:b w:val="0"/>
          <w:bCs w:val="0"/>
          <w:color w:val="auto"/>
          <w:sz w:val="24"/>
          <w:szCs w:val="24"/>
        </w:rPr>
        <w:t xml:space="preserve"> 2022)</w:t>
      </w:r>
      <w:r w:rsidRPr="00010D1F">
        <w:rPr>
          <w:rStyle w:val="None"/>
          <w:rFonts w:ascii="Arial" w:hAnsi="Arial" w:cs="Arial"/>
          <w:color w:val="auto"/>
          <w:sz w:val="24"/>
          <w:szCs w:val="24"/>
        </w:rPr>
        <w:t xml:space="preserve"> </w:t>
      </w:r>
    </w:p>
    <w:p w14:paraId="04814E13" w14:textId="77777777" w:rsidR="00DA6111" w:rsidRPr="00010D1F" w:rsidRDefault="009651FE">
      <w:pPr>
        <w:pStyle w:val="Body"/>
        <w:rPr>
          <w:rStyle w:val="None"/>
          <w:rFonts w:ascii="Arial" w:eastAsia="Arial" w:hAnsi="Arial" w:cs="Arial"/>
          <w:color w:val="auto"/>
        </w:rPr>
      </w:pPr>
      <w:r w:rsidRPr="00010D1F">
        <w:rPr>
          <w:rStyle w:val="None"/>
          <w:rFonts w:ascii="Arial" w:eastAsia="Arial" w:hAnsi="Arial" w:cs="Arial"/>
          <w:i/>
          <w:iCs/>
          <w:color w:val="auto"/>
        </w:rPr>
        <w:tab/>
      </w:r>
      <w:r w:rsidRPr="00010D1F">
        <w:rPr>
          <w:rStyle w:val="None"/>
          <w:rFonts w:ascii="Arial" w:hAnsi="Arial" w:cs="Arial"/>
          <w:color w:val="auto"/>
        </w:rPr>
        <w:t>Financialization is “a driver of social inequality and associated with the violation of the right to adequate housing. Financial firms drive up the value for investors using strategies that reduce affordability and that may compromise habitability, security of tenure, and other pillars of adequate housing”.</w:t>
      </w:r>
    </w:p>
    <w:p w14:paraId="6F9CE346" w14:textId="77777777" w:rsidR="00DA6111" w:rsidRPr="00010D1F" w:rsidRDefault="00DA6111">
      <w:pPr>
        <w:pStyle w:val="Body"/>
        <w:rPr>
          <w:rStyle w:val="None"/>
          <w:rFonts w:ascii="Arial" w:eastAsia="Arial" w:hAnsi="Arial" w:cs="Arial"/>
          <w:color w:val="auto"/>
        </w:rPr>
      </w:pPr>
    </w:p>
    <w:p w14:paraId="70C7F35B" w14:textId="77777777" w:rsidR="00DA6111" w:rsidRPr="00010D1F" w:rsidRDefault="009651FE">
      <w:pPr>
        <w:pStyle w:val="Body"/>
        <w:rPr>
          <w:rStyle w:val="None"/>
          <w:rFonts w:ascii="Arial" w:eastAsia="Arial" w:hAnsi="Arial" w:cs="Arial"/>
          <w:b/>
          <w:bCs/>
          <w:color w:val="auto"/>
        </w:rPr>
      </w:pPr>
      <w:r w:rsidRPr="00010D1F">
        <w:rPr>
          <w:rStyle w:val="None"/>
          <w:rFonts w:ascii="Arial" w:hAnsi="Arial" w:cs="Arial"/>
          <w:b/>
          <w:bCs/>
          <w:color w:val="auto"/>
        </w:rPr>
        <w:t>Support Community-Based Solutions</w:t>
      </w:r>
    </w:p>
    <w:p w14:paraId="41CFDEDF" w14:textId="77777777" w:rsidR="00DA6111" w:rsidRPr="00010D1F" w:rsidRDefault="009651FE">
      <w:pPr>
        <w:pStyle w:val="Body"/>
        <w:rPr>
          <w:rStyle w:val="None"/>
          <w:rFonts w:ascii="Arial" w:eastAsia="Arial" w:hAnsi="Arial" w:cs="Arial"/>
          <w:color w:val="auto"/>
        </w:rPr>
      </w:pPr>
      <w:r w:rsidRPr="00010D1F">
        <w:rPr>
          <w:rStyle w:val="None"/>
          <w:rFonts w:ascii="Arial" w:eastAsia="Arial" w:hAnsi="Arial" w:cs="Arial"/>
          <w:b/>
          <w:bCs/>
          <w:color w:val="auto"/>
        </w:rPr>
        <w:tab/>
      </w:r>
      <w:r w:rsidRPr="00010D1F">
        <w:rPr>
          <w:rStyle w:val="None"/>
          <w:rFonts w:ascii="Arial" w:hAnsi="Arial" w:cs="Arial"/>
          <w:color w:val="auto"/>
        </w:rPr>
        <w:t xml:space="preserve">Local governments should support initiatives like rezoning, waiving or reducing permit fees, land trusts and co-housing arrangements like cooperative housing, social housing, secondary suites, garden apartments - all initiatives that prioritize community needs over market profits.  </w:t>
      </w:r>
    </w:p>
    <w:p w14:paraId="5EA5F1BE" w14:textId="77777777" w:rsidR="00DA6111" w:rsidRPr="00010D1F" w:rsidRDefault="00DA6111">
      <w:pPr>
        <w:pStyle w:val="Body"/>
        <w:rPr>
          <w:rStyle w:val="None"/>
          <w:rFonts w:ascii="Arial" w:eastAsia="Arial" w:hAnsi="Arial" w:cs="Arial"/>
          <w:color w:val="auto"/>
        </w:rPr>
      </w:pPr>
    </w:p>
    <w:p w14:paraId="1F37F2F9" w14:textId="77777777" w:rsidR="00DA6111" w:rsidRPr="00010D1F" w:rsidRDefault="009651FE">
      <w:pPr>
        <w:pStyle w:val="Body"/>
        <w:rPr>
          <w:rStyle w:val="None"/>
          <w:rFonts w:ascii="Arial" w:eastAsia="Arial" w:hAnsi="Arial" w:cs="Arial"/>
          <w:b/>
          <w:bCs/>
          <w:color w:val="auto"/>
        </w:rPr>
      </w:pPr>
      <w:r w:rsidRPr="00010D1F">
        <w:rPr>
          <w:rStyle w:val="None"/>
          <w:rFonts w:ascii="Arial" w:hAnsi="Arial" w:cs="Arial"/>
          <w:b/>
          <w:bCs/>
          <w:color w:val="auto"/>
        </w:rPr>
        <w:t>CONCLUSION</w:t>
      </w:r>
    </w:p>
    <w:p w14:paraId="4070F1FB" w14:textId="77777777" w:rsidR="00DA6111" w:rsidRPr="00010D1F" w:rsidRDefault="009651FE">
      <w:pPr>
        <w:pStyle w:val="Body"/>
        <w:spacing w:after="240"/>
        <w:rPr>
          <w:rStyle w:val="None"/>
          <w:rFonts w:ascii="Arial" w:eastAsia="Arial" w:hAnsi="Arial" w:cs="Arial"/>
          <w:color w:val="auto"/>
        </w:rPr>
      </w:pPr>
      <w:r w:rsidRPr="00010D1F">
        <w:rPr>
          <w:rStyle w:val="None"/>
          <w:rFonts w:ascii="Arial" w:hAnsi="Arial" w:cs="Arial"/>
          <w:color w:val="auto"/>
        </w:rPr>
        <w:t xml:space="preserve">We have a </w:t>
      </w:r>
      <w:proofErr w:type="gramStart"/>
      <w:r w:rsidRPr="00010D1F">
        <w:rPr>
          <w:rStyle w:val="None"/>
          <w:rFonts w:ascii="Arial" w:hAnsi="Arial" w:cs="Arial"/>
          <w:color w:val="auto"/>
        </w:rPr>
        <w:t>long failed</w:t>
      </w:r>
      <w:proofErr w:type="gramEnd"/>
      <w:r w:rsidRPr="00010D1F">
        <w:rPr>
          <w:rStyle w:val="None"/>
          <w:rFonts w:ascii="Arial" w:hAnsi="Arial" w:cs="Arial"/>
          <w:color w:val="auto"/>
        </w:rPr>
        <w:t xml:space="preserve"> history of relying on private industry to meet the safe, secure, accessible and affordable housing needs of Canadians. We need Canada to build adequate, affordable housing now and into the future. Housing as a human right is not merely an ideal but a necessity for a just and equitable society. By addressing core housing needs, ending the financialization of housing, and prioritizing adequate, affordable housing, Canada can create a housing system that serves all its citizens.</w:t>
      </w:r>
    </w:p>
    <w:p w14:paraId="47FFF483" w14:textId="77777777" w:rsidR="00DA6111" w:rsidRPr="00010D1F" w:rsidRDefault="009651FE">
      <w:pPr>
        <w:pStyle w:val="Body"/>
        <w:rPr>
          <w:rStyle w:val="None"/>
          <w:rFonts w:ascii="Arial" w:eastAsia="Arial" w:hAnsi="Arial" w:cs="Arial"/>
          <w:b/>
          <w:bCs/>
          <w:color w:val="auto"/>
          <w:u w:val="single"/>
        </w:rPr>
      </w:pPr>
      <w:proofErr w:type="spellStart"/>
      <w:r w:rsidRPr="00010D1F">
        <w:rPr>
          <w:rStyle w:val="None"/>
          <w:rFonts w:ascii="Arial" w:hAnsi="Arial" w:cs="Arial"/>
          <w:b/>
          <w:bCs/>
          <w:color w:val="auto"/>
          <w:u w:val="single"/>
          <w:lang w:val="fr-FR"/>
        </w:rPr>
        <w:t>Implementation</w:t>
      </w:r>
      <w:proofErr w:type="spellEnd"/>
    </w:p>
    <w:p w14:paraId="4154269F" w14:textId="77777777" w:rsidR="00DA6111" w:rsidRPr="00010D1F" w:rsidRDefault="009651FE">
      <w:pPr>
        <w:pStyle w:val="Body"/>
        <w:rPr>
          <w:rStyle w:val="None"/>
          <w:rFonts w:ascii="Arial" w:eastAsia="Arial" w:hAnsi="Arial" w:cs="Arial"/>
          <w:b/>
          <w:bCs/>
          <w:color w:val="auto"/>
        </w:rPr>
      </w:pPr>
      <w:r w:rsidRPr="00010D1F">
        <w:rPr>
          <w:rStyle w:val="None"/>
          <w:rFonts w:ascii="Arial" w:hAnsi="Arial" w:cs="Arial"/>
          <w:b/>
          <w:bCs/>
          <w:color w:val="auto"/>
        </w:rPr>
        <w:t xml:space="preserve">Nationally, CFUW could </w:t>
      </w:r>
    </w:p>
    <w:p w14:paraId="545A8437" w14:textId="77777777" w:rsidR="00DA6111" w:rsidRPr="00010D1F" w:rsidRDefault="009651FE">
      <w:pPr>
        <w:pStyle w:val="Body"/>
        <w:numPr>
          <w:ilvl w:val="0"/>
          <w:numId w:val="8"/>
        </w:numPr>
        <w:rPr>
          <w:rFonts w:ascii="Arial" w:hAnsi="Arial" w:cs="Arial"/>
          <w:color w:val="auto"/>
        </w:rPr>
      </w:pPr>
      <w:r w:rsidRPr="00010D1F">
        <w:rPr>
          <w:rStyle w:val="None"/>
          <w:rFonts w:ascii="Arial" w:hAnsi="Arial" w:cs="Arial"/>
          <w:color w:val="auto"/>
        </w:rPr>
        <w:t xml:space="preserve">Ensure that the federal government maintains its focus and priority on housing as a human right and ensure it considers intersectional interests when developing budgets going forward. </w:t>
      </w:r>
    </w:p>
    <w:p w14:paraId="2F8F25BF" w14:textId="77777777" w:rsidR="00DA6111" w:rsidRPr="00010D1F" w:rsidRDefault="00DA6111">
      <w:pPr>
        <w:pStyle w:val="Body"/>
        <w:ind w:left="196"/>
        <w:rPr>
          <w:rStyle w:val="None"/>
          <w:rFonts w:ascii="Arial" w:eastAsia="Arial" w:hAnsi="Arial" w:cs="Arial"/>
          <w:color w:val="auto"/>
        </w:rPr>
      </w:pPr>
    </w:p>
    <w:p w14:paraId="21A7DC37" w14:textId="77777777" w:rsidR="00DA6111" w:rsidRPr="00010D1F" w:rsidRDefault="009651FE">
      <w:pPr>
        <w:pStyle w:val="Body"/>
        <w:rPr>
          <w:rStyle w:val="None"/>
          <w:rFonts w:ascii="Arial" w:eastAsia="Arial" w:hAnsi="Arial" w:cs="Arial"/>
          <w:b/>
          <w:bCs/>
          <w:color w:val="auto"/>
          <w:u w:color="222222"/>
          <w:shd w:val="clear" w:color="auto" w:fill="FFFFFF"/>
        </w:rPr>
      </w:pPr>
      <w:r w:rsidRPr="00010D1F">
        <w:rPr>
          <w:rStyle w:val="None"/>
          <w:rFonts w:ascii="Arial" w:hAnsi="Arial" w:cs="Arial"/>
          <w:b/>
          <w:bCs/>
          <w:color w:val="auto"/>
          <w:u w:color="222222"/>
          <w:shd w:val="clear" w:color="auto" w:fill="FFFFFF"/>
        </w:rPr>
        <w:t>Locally: Club members could</w:t>
      </w:r>
    </w:p>
    <w:p w14:paraId="3FB7FCED" w14:textId="77777777" w:rsidR="00DA6111" w:rsidRPr="00010D1F" w:rsidRDefault="009651FE">
      <w:pPr>
        <w:pStyle w:val="Body"/>
        <w:numPr>
          <w:ilvl w:val="0"/>
          <w:numId w:val="8"/>
        </w:numPr>
        <w:rPr>
          <w:rFonts w:ascii="Arial" w:hAnsi="Arial" w:cs="Arial"/>
          <w:color w:val="auto"/>
        </w:rPr>
      </w:pPr>
      <w:r w:rsidRPr="00010D1F">
        <w:rPr>
          <w:rStyle w:val="None"/>
          <w:rFonts w:ascii="Arial" w:hAnsi="Arial" w:cs="Arial"/>
          <w:color w:val="auto"/>
          <w:u w:color="222222"/>
          <w:shd w:val="clear" w:color="auto" w:fill="FFFFFF"/>
        </w:rPr>
        <w:lastRenderedPageBreak/>
        <w:t xml:space="preserve">Join/create a </w:t>
      </w:r>
      <w:proofErr w:type="spellStart"/>
      <w:proofErr w:type="gramStart"/>
      <w:r w:rsidRPr="00010D1F">
        <w:rPr>
          <w:rStyle w:val="None"/>
          <w:rFonts w:ascii="Arial" w:hAnsi="Arial" w:cs="Arial"/>
          <w:color w:val="auto"/>
          <w:u w:color="222222"/>
          <w:shd w:val="clear" w:color="auto" w:fill="FFFFFF"/>
        </w:rPr>
        <w:t>Non Profit</w:t>
      </w:r>
      <w:proofErr w:type="spellEnd"/>
      <w:proofErr w:type="gramEnd"/>
      <w:r w:rsidRPr="00010D1F">
        <w:rPr>
          <w:rStyle w:val="None"/>
          <w:rFonts w:ascii="Arial" w:hAnsi="Arial" w:cs="Arial"/>
          <w:color w:val="auto"/>
          <w:u w:color="222222"/>
          <w:shd w:val="clear" w:color="auto" w:fill="FFFFFF"/>
        </w:rPr>
        <w:t xml:space="preserve"> Housing board</w:t>
      </w:r>
    </w:p>
    <w:p w14:paraId="106EECDD" w14:textId="77777777" w:rsidR="00DA6111" w:rsidRPr="00010D1F" w:rsidRDefault="009651FE">
      <w:pPr>
        <w:pStyle w:val="Body"/>
        <w:numPr>
          <w:ilvl w:val="0"/>
          <w:numId w:val="8"/>
        </w:numPr>
        <w:rPr>
          <w:rFonts w:ascii="Arial" w:hAnsi="Arial" w:cs="Arial"/>
          <w:color w:val="auto"/>
        </w:rPr>
      </w:pPr>
      <w:r w:rsidRPr="00010D1F">
        <w:rPr>
          <w:rStyle w:val="None"/>
          <w:rFonts w:ascii="Arial" w:hAnsi="Arial" w:cs="Arial"/>
          <w:color w:val="auto"/>
          <w:u w:color="222222"/>
          <w:shd w:val="clear" w:color="auto" w:fill="FFFFFF"/>
        </w:rPr>
        <w:t>Research the local situation regarding housing insecurity</w:t>
      </w:r>
    </w:p>
    <w:p w14:paraId="0A8188D2" w14:textId="77777777" w:rsidR="00DA6111" w:rsidRPr="00010D1F" w:rsidRDefault="00DA6111">
      <w:pPr>
        <w:pStyle w:val="Body"/>
        <w:ind w:left="196"/>
        <w:rPr>
          <w:rStyle w:val="None"/>
          <w:rFonts w:ascii="Arial" w:eastAsia="Arial" w:hAnsi="Arial" w:cs="Arial"/>
          <w:color w:val="auto"/>
          <w:u w:color="222222"/>
        </w:rPr>
      </w:pPr>
    </w:p>
    <w:p w14:paraId="266A8C0D" w14:textId="77777777" w:rsidR="00DA6111" w:rsidRPr="00010D1F" w:rsidRDefault="009651FE">
      <w:pPr>
        <w:pStyle w:val="Body"/>
        <w:rPr>
          <w:rStyle w:val="None"/>
          <w:rFonts w:ascii="Arial" w:eastAsia="Arial" w:hAnsi="Arial" w:cs="Arial"/>
          <w:b/>
          <w:bCs/>
          <w:color w:val="auto"/>
          <w:u w:color="222222"/>
          <w:shd w:val="clear" w:color="auto" w:fill="FFFFFF"/>
        </w:rPr>
      </w:pPr>
      <w:r w:rsidRPr="00010D1F">
        <w:rPr>
          <w:rStyle w:val="None"/>
          <w:rFonts w:ascii="Arial" w:hAnsi="Arial" w:cs="Arial"/>
          <w:b/>
          <w:bCs/>
          <w:color w:val="auto"/>
          <w:u w:color="222222"/>
          <w:shd w:val="clear" w:color="auto" w:fill="FFFFFF"/>
        </w:rPr>
        <w:t xml:space="preserve">At </w:t>
      </w:r>
      <w:proofErr w:type="gramStart"/>
      <w:r w:rsidRPr="00010D1F">
        <w:rPr>
          <w:rStyle w:val="None"/>
          <w:rFonts w:ascii="Arial" w:hAnsi="Arial" w:cs="Arial"/>
          <w:b/>
          <w:bCs/>
          <w:color w:val="auto"/>
          <w:u w:color="222222"/>
          <w:shd w:val="clear" w:color="auto" w:fill="FFFFFF"/>
        </w:rPr>
        <w:t>municipal</w:t>
      </w:r>
      <w:proofErr w:type="gramEnd"/>
      <w:r w:rsidRPr="00010D1F">
        <w:rPr>
          <w:rStyle w:val="None"/>
          <w:rFonts w:ascii="Arial" w:hAnsi="Arial" w:cs="Arial"/>
          <w:b/>
          <w:bCs/>
          <w:color w:val="auto"/>
          <w:u w:color="222222"/>
          <w:shd w:val="clear" w:color="auto" w:fill="FFFFFF"/>
        </w:rPr>
        <w:t xml:space="preserve"> level, Clubs could ask their city council to consider </w:t>
      </w:r>
    </w:p>
    <w:p w14:paraId="608B8532" w14:textId="77777777" w:rsidR="00DA6111" w:rsidRPr="00010D1F" w:rsidRDefault="009651FE">
      <w:pPr>
        <w:pStyle w:val="Body"/>
        <w:numPr>
          <w:ilvl w:val="1"/>
          <w:numId w:val="8"/>
        </w:numPr>
        <w:rPr>
          <w:rFonts w:ascii="Arial" w:hAnsi="Arial" w:cs="Arial"/>
          <w:color w:val="auto"/>
        </w:rPr>
      </w:pPr>
      <w:r w:rsidRPr="00010D1F">
        <w:rPr>
          <w:rStyle w:val="None"/>
          <w:rFonts w:ascii="Arial" w:hAnsi="Arial" w:cs="Arial"/>
          <w:color w:val="auto"/>
          <w:u w:color="222222"/>
          <w:shd w:val="clear" w:color="auto" w:fill="FFFFFF"/>
        </w:rPr>
        <w:t xml:space="preserve">Increasing densification or increase housing units allotted to one single family plot </w:t>
      </w:r>
    </w:p>
    <w:p w14:paraId="6381AB06" w14:textId="77777777" w:rsidR="00DA6111" w:rsidRPr="00010D1F" w:rsidRDefault="009651FE">
      <w:pPr>
        <w:pStyle w:val="Body"/>
        <w:numPr>
          <w:ilvl w:val="1"/>
          <w:numId w:val="8"/>
        </w:numPr>
        <w:rPr>
          <w:rFonts w:ascii="Arial" w:hAnsi="Arial" w:cs="Arial"/>
          <w:color w:val="auto"/>
        </w:rPr>
      </w:pPr>
      <w:r w:rsidRPr="00010D1F">
        <w:rPr>
          <w:rStyle w:val="None"/>
          <w:rFonts w:ascii="Arial" w:hAnsi="Arial" w:cs="Arial"/>
          <w:color w:val="auto"/>
          <w:u w:color="222222"/>
          <w:shd w:val="clear" w:color="auto" w:fill="FFFFFF"/>
        </w:rPr>
        <w:t xml:space="preserve">Creating inclusionary zones for social housing </w:t>
      </w:r>
    </w:p>
    <w:p w14:paraId="008AF98C" w14:textId="77777777" w:rsidR="00DA6111" w:rsidRPr="00010D1F" w:rsidRDefault="009651FE">
      <w:pPr>
        <w:pStyle w:val="Body"/>
        <w:numPr>
          <w:ilvl w:val="1"/>
          <w:numId w:val="8"/>
        </w:numPr>
        <w:rPr>
          <w:rFonts w:ascii="Arial" w:hAnsi="Arial" w:cs="Arial"/>
          <w:color w:val="auto"/>
        </w:rPr>
      </w:pPr>
      <w:r w:rsidRPr="00010D1F">
        <w:rPr>
          <w:rStyle w:val="None"/>
          <w:rFonts w:ascii="Arial" w:hAnsi="Arial" w:cs="Arial"/>
          <w:color w:val="auto"/>
          <w:u w:color="222222"/>
          <w:shd w:val="clear" w:color="auto" w:fill="FFFFFF"/>
        </w:rPr>
        <w:t xml:space="preserve">A rental replacement policy (when a rental unit is demolished/converted, equivalent rental unit(s) must be provided) </w:t>
      </w:r>
      <w:r w:rsidRPr="00010D1F">
        <w:rPr>
          <w:rStyle w:val="None"/>
          <w:rFonts w:ascii="Arial" w:hAnsi="Arial" w:cs="Arial"/>
          <w:i/>
          <w:iCs/>
          <w:color w:val="auto"/>
          <w:u w:color="FF0000"/>
          <w:shd w:val="clear" w:color="auto" w:fill="FFFFFF"/>
        </w:rPr>
        <w:t xml:space="preserve"> </w:t>
      </w:r>
    </w:p>
    <w:p w14:paraId="6E9426B4" w14:textId="77777777" w:rsidR="00DA6111" w:rsidRPr="00010D1F" w:rsidRDefault="009651FE">
      <w:pPr>
        <w:pStyle w:val="Body"/>
        <w:numPr>
          <w:ilvl w:val="1"/>
          <w:numId w:val="8"/>
        </w:numPr>
        <w:rPr>
          <w:rFonts w:ascii="Arial" w:hAnsi="Arial" w:cs="Arial"/>
          <w:color w:val="auto"/>
        </w:rPr>
      </w:pPr>
      <w:r w:rsidRPr="00010D1F">
        <w:rPr>
          <w:rStyle w:val="None"/>
          <w:rFonts w:ascii="Arial" w:hAnsi="Arial" w:cs="Arial"/>
          <w:color w:val="auto"/>
          <w:u w:color="222222"/>
        </w:rPr>
        <w:t>Purchasing and/or renting vacant units to be used as social housing</w:t>
      </w:r>
    </w:p>
    <w:p w14:paraId="449DC618" w14:textId="77777777" w:rsidR="00DA6111" w:rsidRPr="00010D1F" w:rsidRDefault="009651FE">
      <w:pPr>
        <w:pStyle w:val="Body"/>
        <w:ind w:left="376"/>
        <w:rPr>
          <w:rStyle w:val="None"/>
          <w:rFonts w:ascii="Arial" w:eastAsia="Arial" w:hAnsi="Arial" w:cs="Arial"/>
          <w:color w:val="auto"/>
          <w:u w:color="222222"/>
        </w:rPr>
      </w:pPr>
      <w:r w:rsidRPr="00010D1F">
        <w:rPr>
          <w:rStyle w:val="None"/>
          <w:rFonts w:ascii="Arial" w:hAnsi="Arial" w:cs="Arial"/>
          <w:color w:val="auto"/>
          <w:u w:color="222222"/>
        </w:rPr>
        <w:t xml:space="preserve"> </w:t>
      </w:r>
    </w:p>
    <w:p w14:paraId="73C57217" w14:textId="77777777" w:rsidR="00DA6111" w:rsidRPr="00010D1F" w:rsidRDefault="009651FE">
      <w:pPr>
        <w:pStyle w:val="Body"/>
        <w:rPr>
          <w:rStyle w:val="None"/>
          <w:rFonts w:ascii="Arial" w:eastAsia="Arial" w:hAnsi="Arial" w:cs="Arial"/>
          <w:b/>
          <w:bCs/>
          <w:color w:val="auto"/>
          <w:u w:color="222222"/>
          <w:shd w:val="clear" w:color="auto" w:fill="FFFFFF"/>
        </w:rPr>
      </w:pPr>
      <w:r w:rsidRPr="00010D1F">
        <w:rPr>
          <w:rStyle w:val="None"/>
          <w:rFonts w:ascii="Arial" w:hAnsi="Arial" w:cs="Arial"/>
          <w:b/>
          <w:bCs/>
          <w:color w:val="auto"/>
          <w:u w:color="222222"/>
          <w:shd w:val="clear" w:color="auto" w:fill="FFFFFF"/>
        </w:rPr>
        <w:t xml:space="preserve">At provincial level, Provincial Councils could talk to legislators about </w:t>
      </w:r>
    </w:p>
    <w:p w14:paraId="78B6C15B" w14:textId="77777777" w:rsidR="00DA6111" w:rsidRPr="00010D1F" w:rsidRDefault="009651FE">
      <w:pPr>
        <w:pStyle w:val="Body"/>
        <w:numPr>
          <w:ilvl w:val="1"/>
          <w:numId w:val="8"/>
        </w:numPr>
        <w:rPr>
          <w:rFonts w:ascii="Arial" w:hAnsi="Arial" w:cs="Arial"/>
          <w:color w:val="auto"/>
        </w:rPr>
      </w:pPr>
      <w:r w:rsidRPr="00010D1F">
        <w:rPr>
          <w:rStyle w:val="None"/>
          <w:rFonts w:ascii="Arial" w:hAnsi="Arial" w:cs="Arial"/>
          <w:color w:val="auto"/>
          <w:u w:color="222222"/>
          <w:shd w:val="clear" w:color="auto" w:fill="FFFFFF"/>
        </w:rPr>
        <w:t xml:space="preserve">Increasing transitional housing and shelter availability </w:t>
      </w:r>
    </w:p>
    <w:p w14:paraId="1624BA92" w14:textId="77777777" w:rsidR="00DA6111" w:rsidRPr="00010D1F" w:rsidRDefault="009651FE">
      <w:pPr>
        <w:pStyle w:val="Body"/>
        <w:numPr>
          <w:ilvl w:val="1"/>
          <w:numId w:val="8"/>
        </w:numPr>
        <w:rPr>
          <w:rFonts w:ascii="Arial" w:hAnsi="Arial" w:cs="Arial"/>
          <w:color w:val="auto"/>
        </w:rPr>
      </w:pPr>
      <w:r w:rsidRPr="00010D1F">
        <w:rPr>
          <w:rStyle w:val="None"/>
          <w:rFonts w:ascii="Arial" w:hAnsi="Arial" w:cs="Arial"/>
          <w:color w:val="auto"/>
          <w:u w:color="222222"/>
          <w:shd w:val="clear" w:color="auto" w:fill="FFFFFF"/>
        </w:rPr>
        <w:t>Establishing Landlord Tenant Boards where they do not exist</w:t>
      </w:r>
    </w:p>
    <w:p w14:paraId="1A1625EB" w14:textId="77777777" w:rsidR="00DA6111" w:rsidRPr="00010D1F" w:rsidRDefault="009651FE">
      <w:pPr>
        <w:pStyle w:val="Body"/>
        <w:numPr>
          <w:ilvl w:val="1"/>
          <w:numId w:val="8"/>
        </w:numPr>
        <w:rPr>
          <w:rFonts w:ascii="Arial" w:hAnsi="Arial" w:cs="Arial"/>
          <w:color w:val="auto"/>
        </w:rPr>
      </w:pPr>
      <w:r w:rsidRPr="00010D1F">
        <w:rPr>
          <w:rStyle w:val="None"/>
          <w:rFonts w:ascii="Arial" w:hAnsi="Arial" w:cs="Arial"/>
          <w:color w:val="auto"/>
          <w:u w:color="222222"/>
          <w:shd w:val="clear" w:color="auto" w:fill="FFFFFF"/>
        </w:rPr>
        <w:t>Establishing rent increase limits for all housing</w:t>
      </w:r>
    </w:p>
    <w:p w14:paraId="5EB968A8" w14:textId="77777777" w:rsidR="00DA6111" w:rsidRPr="00010D1F" w:rsidRDefault="00DA6111">
      <w:pPr>
        <w:pStyle w:val="Body"/>
        <w:rPr>
          <w:rStyle w:val="None"/>
          <w:rFonts w:ascii="Arial" w:eastAsia="Arial" w:hAnsi="Arial" w:cs="Arial"/>
          <w:color w:val="auto"/>
        </w:rPr>
      </w:pPr>
    </w:p>
    <w:p w14:paraId="7B1C9A8E" w14:textId="7875A787" w:rsidR="00DA6111" w:rsidRPr="00010D1F" w:rsidRDefault="009651FE">
      <w:pPr>
        <w:pStyle w:val="Body"/>
        <w:rPr>
          <w:rStyle w:val="None"/>
          <w:rFonts w:ascii="Arial" w:eastAsia="Arial" w:hAnsi="Arial" w:cs="Arial"/>
          <w:b/>
          <w:bCs/>
          <w:color w:val="auto"/>
          <w:u w:val="single"/>
        </w:rPr>
      </w:pPr>
      <w:r w:rsidRPr="00010D1F">
        <w:rPr>
          <w:rStyle w:val="None"/>
          <w:rFonts w:ascii="Arial" w:hAnsi="Arial" w:cs="Arial"/>
          <w:b/>
          <w:bCs/>
          <w:color w:val="auto"/>
          <w:u w:val="single"/>
          <w:lang w:val="en-CA"/>
        </w:rPr>
        <w:t>Bibliography</w:t>
      </w:r>
    </w:p>
    <w:p w14:paraId="13622184" w14:textId="288EA5AA" w:rsidR="00DA6111" w:rsidRPr="00010D1F" w:rsidRDefault="009651FE">
      <w:pPr>
        <w:pStyle w:val="Body"/>
        <w:rPr>
          <w:rStyle w:val="None"/>
          <w:rFonts w:ascii="Arial" w:hAnsi="Arial" w:cs="Arial"/>
          <w:color w:val="auto"/>
        </w:rPr>
      </w:pPr>
      <w:r w:rsidRPr="00010D1F">
        <w:rPr>
          <w:rStyle w:val="None"/>
          <w:rFonts w:ascii="Arial" w:hAnsi="Arial" w:cs="Arial"/>
          <w:color w:val="auto"/>
        </w:rPr>
        <w:t>Advocacy Centre for Tenants Ontario</w:t>
      </w:r>
      <w:r w:rsidR="00292A45" w:rsidRPr="00010D1F">
        <w:rPr>
          <w:rStyle w:val="None"/>
          <w:rFonts w:ascii="Arial" w:hAnsi="Arial" w:cs="Arial"/>
          <w:color w:val="auto"/>
        </w:rPr>
        <w:t>.</w:t>
      </w:r>
      <w:r w:rsidRPr="00010D1F">
        <w:rPr>
          <w:rStyle w:val="None"/>
          <w:rFonts w:ascii="Arial" w:hAnsi="Arial" w:cs="Arial"/>
          <w:color w:val="auto"/>
        </w:rPr>
        <w:t xml:space="preserve"> (2021, Sept</w:t>
      </w:r>
      <w:r w:rsidR="00292A45" w:rsidRPr="00010D1F">
        <w:rPr>
          <w:rStyle w:val="None"/>
          <w:rFonts w:ascii="Arial" w:hAnsi="Arial" w:cs="Arial"/>
          <w:color w:val="auto"/>
        </w:rPr>
        <w:t>ember</w:t>
      </w:r>
      <w:r w:rsidRPr="00010D1F">
        <w:rPr>
          <w:rStyle w:val="None"/>
          <w:rFonts w:ascii="Arial" w:hAnsi="Arial" w:cs="Arial"/>
          <w:color w:val="auto"/>
        </w:rPr>
        <w:t>)</w:t>
      </w:r>
      <w:r w:rsidR="00292A45" w:rsidRPr="00010D1F">
        <w:rPr>
          <w:rStyle w:val="None"/>
          <w:rFonts w:ascii="Arial" w:hAnsi="Arial" w:cs="Arial"/>
          <w:color w:val="auto"/>
        </w:rPr>
        <w:t>.</w:t>
      </w:r>
      <w:r w:rsidRPr="00010D1F">
        <w:rPr>
          <w:rStyle w:val="None"/>
          <w:rFonts w:ascii="Arial" w:hAnsi="Arial" w:cs="Arial"/>
          <w:color w:val="auto"/>
        </w:rPr>
        <w:t xml:space="preserve"> </w:t>
      </w:r>
      <w:r w:rsidRPr="00010D1F">
        <w:rPr>
          <w:rStyle w:val="None"/>
          <w:rFonts w:ascii="Arial" w:hAnsi="Arial" w:cs="Arial"/>
          <w:i/>
          <w:iCs/>
          <w:color w:val="auto"/>
        </w:rPr>
        <w:t xml:space="preserve">Vacancy Decontrol - What is it and </w:t>
      </w:r>
      <w:proofErr w:type="gramStart"/>
      <w:r w:rsidRPr="00010D1F">
        <w:rPr>
          <w:rStyle w:val="None"/>
          <w:rFonts w:ascii="Arial" w:hAnsi="Arial" w:cs="Arial"/>
          <w:i/>
          <w:iCs/>
          <w:color w:val="auto"/>
        </w:rPr>
        <w:t>Why</w:t>
      </w:r>
      <w:proofErr w:type="gramEnd"/>
      <w:r w:rsidRPr="00010D1F">
        <w:rPr>
          <w:rStyle w:val="None"/>
          <w:rFonts w:ascii="Arial" w:hAnsi="Arial" w:cs="Arial"/>
          <w:i/>
          <w:iCs/>
          <w:color w:val="auto"/>
        </w:rPr>
        <w:t xml:space="preserve"> does it Matter?</w:t>
      </w:r>
      <w:r w:rsidR="000A3C40" w:rsidRPr="00010D1F">
        <w:rPr>
          <w:rStyle w:val="None"/>
          <w:rFonts w:ascii="Arial" w:hAnsi="Arial" w:cs="Arial"/>
          <w:color w:val="auto"/>
        </w:rPr>
        <w:t xml:space="preserve"> </w:t>
      </w:r>
      <w:hyperlink r:id="rId12" w:history="1">
        <w:r w:rsidR="000A3C40" w:rsidRPr="00010D1F">
          <w:rPr>
            <w:rStyle w:val="Hyperlink"/>
            <w:rFonts w:ascii="Arial" w:hAnsi="Arial" w:cs="Arial"/>
            <w:color w:val="auto"/>
          </w:rPr>
          <w:t>https://www.acto.ca/vacancy-decontrol-what-is-it-and-why-does-it-matter/</w:t>
        </w:r>
      </w:hyperlink>
    </w:p>
    <w:p w14:paraId="36AC7608" w14:textId="77777777" w:rsidR="00DA6111" w:rsidRPr="00010D1F" w:rsidRDefault="00DA6111">
      <w:pPr>
        <w:pStyle w:val="Body"/>
        <w:spacing w:after="20"/>
        <w:rPr>
          <w:rStyle w:val="None"/>
          <w:rFonts w:ascii="Arial" w:eastAsia="Arial" w:hAnsi="Arial" w:cs="Arial"/>
          <w:b/>
          <w:bCs/>
          <w:color w:val="auto"/>
          <w:u w:val="single"/>
        </w:rPr>
      </w:pPr>
    </w:p>
    <w:p w14:paraId="6A80C2D0" w14:textId="4F5552F3" w:rsidR="00C45F0A" w:rsidRPr="00010D1F" w:rsidRDefault="009651FE">
      <w:pPr>
        <w:pStyle w:val="Body"/>
        <w:spacing w:after="20"/>
        <w:rPr>
          <w:rStyle w:val="None"/>
          <w:rFonts w:ascii="Arial" w:hAnsi="Arial" w:cs="Arial"/>
          <w:i/>
          <w:iCs/>
          <w:color w:val="auto"/>
        </w:rPr>
      </w:pPr>
      <w:proofErr w:type="spellStart"/>
      <w:r w:rsidRPr="00010D1F">
        <w:rPr>
          <w:rStyle w:val="None"/>
          <w:rFonts w:ascii="Arial" w:hAnsi="Arial" w:cs="Arial"/>
          <w:color w:val="auto"/>
        </w:rPr>
        <w:t>Alignvest</w:t>
      </w:r>
      <w:proofErr w:type="spellEnd"/>
      <w:r w:rsidRPr="00010D1F">
        <w:rPr>
          <w:rStyle w:val="None"/>
          <w:rFonts w:ascii="Arial" w:hAnsi="Arial" w:cs="Arial"/>
          <w:color w:val="auto"/>
        </w:rPr>
        <w:t xml:space="preserve"> Management Corporation.</w:t>
      </w:r>
      <w:r w:rsidRPr="00010D1F">
        <w:rPr>
          <w:rStyle w:val="None"/>
          <w:rFonts w:ascii="Arial" w:hAnsi="Arial" w:cs="Arial"/>
          <w:b/>
          <w:bCs/>
          <w:color w:val="auto"/>
        </w:rPr>
        <w:t xml:space="preserve"> </w:t>
      </w:r>
      <w:r w:rsidRPr="00010D1F">
        <w:rPr>
          <w:rStyle w:val="None"/>
          <w:rFonts w:ascii="Arial" w:hAnsi="Arial" w:cs="Arial"/>
          <w:color w:val="auto"/>
        </w:rPr>
        <w:t xml:space="preserve">(2025, January 13). </w:t>
      </w:r>
      <w:proofErr w:type="spellStart"/>
      <w:r w:rsidRPr="00010D1F">
        <w:rPr>
          <w:rStyle w:val="None"/>
          <w:rFonts w:ascii="Arial" w:hAnsi="Arial" w:cs="Arial"/>
          <w:i/>
          <w:iCs/>
          <w:color w:val="auto"/>
        </w:rPr>
        <w:t>Alignvest</w:t>
      </w:r>
      <w:proofErr w:type="spellEnd"/>
      <w:r w:rsidRPr="00010D1F">
        <w:rPr>
          <w:rStyle w:val="None"/>
          <w:rFonts w:ascii="Arial" w:hAnsi="Arial" w:cs="Arial"/>
          <w:i/>
          <w:iCs/>
          <w:color w:val="auto"/>
        </w:rPr>
        <w:t xml:space="preserve"> student housing REIT, Canada’s largest </w:t>
      </w:r>
      <w:proofErr w:type="gramStart"/>
      <w:r w:rsidRPr="00010D1F">
        <w:rPr>
          <w:rStyle w:val="None"/>
          <w:rFonts w:ascii="Arial" w:hAnsi="Arial" w:cs="Arial"/>
          <w:i/>
          <w:iCs/>
          <w:color w:val="auto"/>
        </w:rPr>
        <w:t>purpose built</w:t>
      </w:r>
      <w:proofErr w:type="gramEnd"/>
      <w:r w:rsidRPr="00010D1F">
        <w:rPr>
          <w:rStyle w:val="None"/>
          <w:rFonts w:ascii="Arial" w:hAnsi="Arial" w:cs="Arial"/>
          <w:i/>
          <w:iCs/>
          <w:color w:val="auto"/>
        </w:rPr>
        <w:t xml:space="preserve"> student housing platform, sold to Forum REIIF for $1.7B</w:t>
      </w:r>
      <w:r w:rsidR="00343290" w:rsidRPr="00010D1F">
        <w:rPr>
          <w:rStyle w:val="None"/>
          <w:rFonts w:ascii="Arial" w:hAnsi="Arial" w:cs="Arial"/>
          <w:i/>
          <w:iCs/>
          <w:color w:val="auto"/>
        </w:rPr>
        <w:t xml:space="preserve">. </w:t>
      </w:r>
      <w:hyperlink r:id="rId13" w:history="1">
        <w:r w:rsidR="00343290" w:rsidRPr="00010D1F">
          <w:rPr>
            <w:rStyle w:val="Hyperlink"/>
            <w:rFonts w:ascii="Arial" w:hAnsi="Arial" w:cs="Arial"/>
            <w:color w:val="auto"/>
          </w:rPr>
          <w:t>https://www.newswire.ca/news-releases/alignvest-student-housing-reit-canada-s-largest-purpose-built-student-housing-platform-sold-to-forum-reiif-for-1-7-billion-869416471.html</w:t>
        </w:r>
      </w:hyperlink>
    </w:p>
    <w:p w14:paraId="4F6D14BD" w14:textId="77777777" w:rsidR="00DA6111" w:rsidRPr="00010D1F" w:rsidRDefault="00DA6111">
      <w:pPr>
        <w:pStyle w:val="Body"/>
        <w:rPr>
          <w:rStyle w:val="None"/>
          <w:rFonts w:ascii="Arial" w:eastAsia="Arial" w:hAnsi="Arial" w:cs="Arial"/>
          <w:b/>
          <w:bCs/>
          <w:color w:val="auto"/>
          <w:u w:val="single"/>
        </w:rPr>
      </w:pPr>
    </w:p>
    <w:p w14:paraId="26C17F43" w14:textId="7A735456" w:rsidR="00DA6111" w:rsidRPr="00010D1F" w:rsidRDefault="009651FE">
      <w:pPr>
        <w:pStyle w:val="Body"/>
        <w:rPr>
          <w:rStyle w:val="None"/>
          <w:rFonts w:ascii="Arial" w:hAnsi="Arial" w:cs="Arial"/>
          <w:color w:val="auto"/>
        </w:rPr>
      </w:pPr>
      <w:r w:rsidRPr="00010D1F">
        <w:rPr>
          <w:rStyle w:val="None"/>
          <w:rFonts w:ascii="Arial" w:hAnsi="Arial" w:cs="Arial"/>
          <w:color w:val="auto"/>
        </w:rPr>
        <w:t xml:space="preserve">August, M. (2022). </w:t>
      </w:r>
      <w:r w:rsidRPr="00010D1F">
        <w:rPr>
          <w:rStyle w:val="None"/>
          <w:rFonts w:ascii="Arial" w:hAnsi="Arial" w:cs="Arial"/>
          <w:i/>
          <w:iCs/>
          <w:color w:val="auto"/>
        </w:rPr>
        <w:t>The financialization of housing in Canada: A summary report for the Office of the Federal Housing Advocate</w:t>
      </w:r>
      <w:r w:rsidRPr="00010D1F">
        <w:rPr>
          <w:rStyle w:val="None"/>
          <w:rFonts w:ascii="Arial" w:hAnsi="Arial" w:cs="Arial"/>
          <w:color w:val="auto"/>
        </w:rPr>
        <w:t>.</w:t>
      </w:r>
      <w:r w:rsidR="00343290" w:rsidRPr="00010D1F">
        <w:rPr>
          <w:rStyle w:val="None"/>
          <w:rFonts w:ascii="Arial" w:hAnsi="Arial" w:cs="Arial"/>
          <w:color w:val="auto"/>
        </w:rPr>
        <w:t xml:space="preserve"> </w:t>
      </w:r>
      <w:hyperlink r:id="rId14" w:history="1">
        <w:r w:rsidR="00343290" w:rsidRPr="00010D1F">
          <w:rPr>
            <w:rStyle w:val="Hyperlink"/>
            <w:rFonts w:ascii="Arial" w:hAnsi="Arial" w:cs="Arial"/>
            <w:color w:val="auto"/>
          </w:rPr>
          <w:t>https://publications.gc.ca/site/archivee-archived.html?url=https://publications.gc.ca/collections/collection_2023/ccdp-chrc/HR34-7-2022-eng.pdf</w:t>
        </w:r>
      </w:hyperlink>
    </w:p>
    <w:p w14:paraId="683BF6B1" w14:textId="77777777" w:rsidR="00DA6111" w:rsidRPr="00010D1F" w:rsidRDefault="00DA6111">
      <w:pPr>
        <w:pStyle w:val="Body"/>
        <w:rPr>
          <w:rStyle w:val="None"/>
          <w:rFonts w:ascii="Arial" w:eastAsia="Arial" w:hAnsi="Arial" w:cs="Arial"/>
          <w:color w:val="auto"/>
        </w:rPr>
      </w:pPr>
    </w:p>
    <w:p w14:paraId="5F73DDD5" w14:textId="77777777" w:rsidR="00DA6111" w:rsidRPr="00010D1F" w:rsidRDefault="009651FE">
      <w:pPr>
        <w:pStyle w:val="Body"/>
        <w:spacing w:after="240"/>
        <w:rPr>
          <w:rStyle w:val="None"/>
          <w:rFonts w:ascii="Arial" w:eastAsia="Arial" w:hAnsi="Arial" w:cs="Arial"/>
          <w:color w:val="auto"/>
          <w:shd w:val="clear" w:color="auto" w:fill="FFFFFF"/>
        </w:rPr>
      </w:pPr>
      <w:r w:rsidRPr="00010D1F">
        <w:rPr>
          <w:rStyle w:val="None"/>
          <w:rFonts w:ascii="Arial" w:hAnsi="Arial" w:cs="Arial"/>
          <w:color w:val="auto"/>
        </w:rPr>
        <w:t xml:space="preserve">Bernas, K. (2024, April 27). </w:t>
      </w:r>
      <w:r w:rsidRPr="00010D1F">
        <w:rPr>
          <w:rStyle w:val="None"/>
          <w:rFonts w:ascii="Arial" w:hAnsi="Arial" w:cs="Arial"/>
          <w:i/>
          <w:iCs/>
          <w:color w:val="auto"/>
        </w:rPr>
        <w:t>Social housing and human rights</w:t>
      </w:r>
      <w:r w:rsidRPr="00010D1F">
        <w:rPr>
          <w:rStyle w:val="None"/>
          <w:rFonts w:ascii="Arial" w:hAnsi="Arial" w:cs="Arial"/>
          <w:color w:val="auto"/>
        </w:rPr>
        <w:t>. Winnipeg Central Women’s Resource Centre, NCWC Webinar.</w:t>
      </w:r>
    </w:p>
    <w:p w14:paraId="7AC09812" w14:textId="0A9E3FC8" w:rsidR="00DA6111" w:rsidRPr="00010D1F" w:rsidRDefault="009651FE">
      <w:pPr>
        <w:pStyle w:val="Body"/>
        <w:rPr>
          <w:rStyle w:val="None"/>
          <w:rFonts w:ascii="Arial" w:eastAsia="Arial" w:hAnsi="Arial" w:cs="Arial"/>
          <w:color w:val="auto"/>
          <w:shd w:val="clear" w:color="auto" w:fill="FFFFFF"/>
        </w:rPr>
      </w:pPr>
      <w:r w:rsidRPr="00010D1F">
        <w:rPr>
          <w:rStyle w:val="None"/>
          <w:rFonts w:ascii="Arial" w:hAnsi="Arial" w:cs="Arial"/>
          <w:color w:val="auto"/>
          <w:shd w:val="clear" w:color="auto" w:fill="FFFFFF"/>
        </w:rPr>
        <w:t>Canadian Human Rights Commission</w:t>
      </w:r>
      <w:r w:rsidR="00056EE0" w:rsidRPr="00010D1F">
        <w:rPr>
          <w:rStyle w:val="None"/>
          <w:rFonts w:ascii="Arial" w:hAnsi="Arial" w:cs="Arial"/>
          <w:color w:val="auto"/>
          <w:shd w:val="clear" w:color="auto" w:fill="FFFFFF"/>
        </w:rPr>
        <w:t>.</w:t>
      </w:r>
      <w:r w:rsidRPr="00010D1F">
        <w:rPr>
          <w:rStyle w:val="None"/>
          <w:rFonts w:ascii="Arial" w:hAnsi="Arial" w:cs="Arial"/>
          <w:color w:val="auto"/>
          <w:shd w:val="clear" w:color="auto" w:fill="FFFFFF"/>
        </w:rPr>
        <w:t xml:space="preserve"> (n.d.</w:t>
      </w:r>
      <w:r w:rsidR="00EC1AEC" w:rsidRPr="00010D1F">
        <w:rPr>
          <w:rStyle w:val="None"/>
          <w:rFonts w:ascii="Arial" w:hAnsi="Arial" w:cs="Arial"/>
          <w:color w:val="auto"/>
          <w:shd w:val="clear" w:color="auto" w:fill="FFFFFF"/>
        </w:rPr>
        <w:t>-a</w:t>
      </w:r>
      <w:r w:rsidRPr="00010D1F">
        <w:rPr>
          <w:rStyle w:val="None"/>
          <w:rFonts w:ascii="Arial" w:hAnsi="Arial" w:cs="Arial"/>
          <w:color w:val="auto"/>
          <w:shd w:val="clear" w:color="auto" w:fill="FFFFFF"/>
        </w:rPr>
        <w:t xml:space="preserve">) </w:t>
      </w:r>
      <w:r w:rsidRPr="00010D1F">
        <w:rPr>
          <w:rStyle w:val="None"/>
          <w:rFonts w:ascii="Arial" w:hAnsi="Arial" w:cs="Arial"/>
          <w:i/>
          <w:iCs/>
          <w:color w:val="auto"/>
          <w:shd w:val="clear" w:color="auto" w:fill="FFFFFF"/>
        </w:rPr>
        <w:t>Housing as a Human Right</w:t>
      </w:r>
      <w:r w:rsidR="00AF66AA" w:rsidRPr="00010D1F">
        <w:rPr>
          <w:rStyle w:val="None"/>
          <w:rFonts w:ascii="Arial" w:eastAsia="Arial" w:hAnsi="Arial" w:cs="Arial"/>
          <w:color w:val="auto"/>
          <w:shd w:val="clear" w:color="auto" w:fill="FFFFFF"/>
        </w:rPr>
        <w:t>.</w:t>
      </w:r>
      <w:r w:rsidRPr="00010D1F">
        <w:rPr>
          <w:rStyle w:val="None"/>
          <w:rFonts w:ascii="Arial" w:eastAsia="Arial" w:hAnsi="Arial" w:cs="Arial"/>
          <w:color w:val="auto"/>
          <w:shd w:val="clear" w:color="auto" w:fill="FFFFFF"/>
        </w:rPr>
        <w:t xml:space="preserve"> </w:t>
      </w:r>
    </w:p>
    <w:p w14:paraId="7C608F94" w14:textId="5AE96DD2" w:rsidR="00F74A8C" w:rsidRPr="00010D1F" w:rsidRDefault="00F74A8C">
      <w:pPr>
        <w:pStyle w:val="Body"/>
        <w:rPr>
          <w:rStyle w:val="None"/>
          <w:rFonts w:ascii="Arial" w:eastAsia="Arial" w:hAnsi="Arial" w:cs="Arial"/>
          <w:color w:val="auto"/>
          <w:shd w:val="clear" w:color="auto" w:fill="FFFFFF"/>
        </w:rPr>
      </w:pPr>
      <w:hyperlink r:id="rId15" w:history="1">
        <w:r w:rsidRPr="00010D1F">
          <w:rPr>
            <w:rStyle w:val="Hyperlink"/>
            <w:rFonts w:ascii="Arial" w:eastAsia="Arial" w:hAnsi="Arial" w:cs="Arial"/>
            <w:color w:val="auto"/>
            <w:shd w:val="clear" w:color="auto" w:fill="FFFFFF"/>
          </w:rPr>
          <w:t>https://www.chrc-ccdp.gc.ca/individuals/right-housing/housing-human-right#ade-h</w:t>
        </w:r>
      </w:hyperlink>
    </w:p>
    <w:p w14:paraId="359ECA86" w14:textId="77777777" w:rsidR="00F74A8C" w:rsidRPr="00010D1F" w:rsidRDefault="00F74A8C">
      <w:pPr>
        <w:pStyle w:val="Body"/>
        <w:rPr>
          <w:rStyle w:val="None"/>
          <w:rFonts w:ascii="Arial" w:eastAsia="Arial" w:hAnsi="Arial" w:cs="Arial"/>
          <w:color w:val="auto"/>
          <w:shd w:val="clear" w:color="auto" w:fill="FFFFFF"/>
        </w:rPr>
      </w:pPr>
    </w:p>
    <w:p w14:paraId="47562DE6" w14:textId="0D144734" w:rsidR="00F74A8C" w:rsidRPr="00010D1F" w:rsidRDefault="009651FE">
      <w:pPr>
        <w:pStyle w:val="Body"/>
        <w:rPr>
          <w:rStyle w:val="None"/>
          <w:rFonts w:ascii="Arial" w:hAnsi="Arial" w:cs="Arial"/>
          <w:i/>
          <w:iCs/>
          <w:color w:val="auto"/>
        </w:rPr>
      </w:pPr>
      <w:r w:rsidRPr="00010D1F">
        <w:rPr>
          <w:rStyle w:val="None"/>
          <w:rFonts w:ascii="Arial" w:hAnsi="Arial" w:cs="Arial"/>
          <w:color w:val="auto"/>
        </w:rPr>
        <w:t>Canadian Human Rights Commission (CHRC). (n.d.</w:t>
      </w:r>
      <w:r w:rsidR="00EC1AEC" w:rsidRPr="00010D1F">
        <w:rPr>
          <w:rStyle w:val="None"/>
          <w:rFonts w:ascii="Arial" w:hAnsi="Arial" w:cs="Arial"/>
          <w:color w:val="auto"/>
        </w:rPr>
        <w:t>-b</w:t>
      </w:r>
      <w:r w:rsidRPr="00010D1F">
        <w:rPr>
          <w:rStyle w:val="None"/>
          <w:rFonts w:ascii="Arial" w:hAnsi="Arial" w:cs="Arial"/>
          <w:color w:val="auto"/>
        </w:rPr>
        <w:t xml:space="preserve">). </w:t>
      </w:r>
      <w:r w:rsidRPr="00010D1F">
        <w:rPr>
          <w:rStyle w:val="None"/>
          <w:rFonts w:ascii="Arial" w:hAnsi="Arial" w:cs="Arial"/>
          <w:i/>
          <w:iCs/>
          <w:color w:val="auto"/>
        </w:rPr>
        <w:t>Financialization of Housing</w:t>
      </w:r>
      <w:r w:rsidR="00F74A8C" w:rsidRPr="00010D1F">
        <w:rPr>
          <w:rStyle w:val="None"/>
          <w:rFonts w:ascii="Arial" w:hAnsi="Arial" w:cs="Arial"/>
          <w:i/>
          <w:iCs/>
          <w:color w:val="auto"/>
        </w:rPr>
        <w:t xml:space="preserve">. </w:t>
      </w:r>
      <w:hyperlink r:id="rId16" w:history="1">
        <w:r w:rsidR="00F74A8C" w:rsidRPr="00010D1F">
          <w:rPr>
            <w:rStyle w:val="Hyperlink"/>
            <w:rFonts w:ascii="Arial" w:hAnsi="Arial" w:cs="Arial"/>
            <w:color w:val="auto"/>
          </w:rPr>
          <w:t>https://www.housingchrc.ca/en/financialization-housing</w:t>
        </w:r>
      </w:hyperlink>
    </w:p>
    <w:p w14:paraId="3C9610D6" w14:textId="77836C87" w:rsidR="00DA6111" w:rsidRPr="00010D1F" w:rsidRDefault="009651FE">
      <w:pPr>
        <w:pStyle w:val="Body"/>
        <w:rPr>
          <w:rStyle w:val="None"/>
          <w:rFonts w:ascii="Arial" w:eastAsia="Arial" w:hAnsi="Arial" w:cs="Arial"/>
          <w:color w:val="auto"/>
        </w:rPr>
      </w:pPr>
      <w:r w:rsidRPr="00010D1F">
        <w:rPr>
          <w:rStyle w:val="None"/>
          <w:rFonts w:ascii="Arial" w:hAnsi="Arial" w:cs="Arial"/>
          <w:color w:val="auto"/>
        </w:rPr>
        <w:t xml:space="preserve">  </w:t>
      </w:r>
      <w:r w:rsidRPr="00010D1F">
        <w:rPr>
          <w:rStyle w:val="None"/>
          <w:rFonts w:ascii="Arial" w:hAnsi="Arial" w:cs="Arial"/>
          <w:i/>
          <w:iCs/>
          <w:color w:val="auto"/>
        </w:rPr>
        <w:t xml:space="preserve"> </w:t>
      </w:r>
    </w:p>
    <w:p w14:paraId="6410B343" w14:textId="65E7ED0C" w:rsidR="00DA6111" w:rsidRPr="00010D1F" w:rsidRDefault="009651FE">
      <w:pPr>
        <w:pStyle w:val="Body"/>
        <w:rPr>
          <w:rStyle w:val="None"/>
          <w:rFonts w:ascii="Arial" w:hAnsi="Arial" w:cs="Arial"/>
          <w:color w:val="auto"/>
        </w:rPr>
      </w:pPr>
      <w:r w:rsidRPr="00010D1F">
        <w:rPr>
          <w:rStyle w:val="None"/>
          <w:rFonts w:ascii="Arial" w:hAnsi="Arial" w:cs="Arial"/>
          <w:color w:val="auto"/>
          <w:shd w:val="clear" w:color="auto" w:fill="FFFFFF"/>
        </w:rPr>
        <w:t>Canadian Mortgage and Housing</w:t>
      </w:r>
      <w:r w:rsidRPr="00010D1F">
        <w:rPr>
          <w:rStyle w:val="None"/>
          <w:rFonts w:ascii="Arial" w:hAnsi="Arial" w:cs="Arial"/>
          <w:color w:val="auto"/>
        </w:rPr>
        <w:t xml:space="preserve"> Corporation. </w:t>
      </w:r>
      <w:r w:rsidRPr="00010D1F">
        <w:rPr>
          <w:rStyle w:val="None"/>
          <w:rFonts w:ascii="Arial" w:hAnsi="Arial" w:cs="Arial"/>
          <w:color w:val="auto"/>
          <w:shd w:val="clear" w:color="auto" w:fill="FFFFFF"/>
        </w:rPr>
        <w:t xml:space="preserve">(2023, December). </w:t>
      </w:r>
      <w:r w:rsidRPr="00010D1F">
        <w:rPr>
          <w:rStyle w:val="None"/>
          <w:rFonts w:ascii="Arial" w:hAnsi="Arial" w:cs="Arial"/>
          <w:i/>
          <w:iCs/>
          <w:color w:val="auto"/>
        </w:rPr>
        <w:t xml:space="preserve">Building Momentum: Moving Canada’s Housing Commitments Forward </w:t>
      </w:r>
      <w:hyperlink r:id="rId17" w:history="1">
        <w:r w:rsidR="00A71939" w:rsidRPr="00010D1F">
          <w:rPr>
            <w:rStyle w:val="Hyperlink"/>
            <w:rFonts w:ascii="Arial" w:hAnsi="Arial" w:cs="Arial"/>
            <w:color w:val="auto"/>
          </w:rPr>
          <w:t>https://assets.cmhc-schl.gc.ca/sites/place-to-call-home/pdfs/nhs-triennial-report-2023-en.pdf?rev=b390ee12-7dab-42e1-8de5-8a3338b4de29</w:t>
        </w:r>
      </w:hyperlink>
    </w:p>
    <w:p w14:paraId="6BF736F6" w14:textId="77777777" w:rsidR="00A71939" w:rsidRPr="00010D1F" w:rsidRDefault="00A71939">
      <w:pPr>
        <w:pStyle w:val="Body"/>
        <w:rPr>
          <w:rStyle w:val="None"/>
          <w:rFonts w:ascii="Arial" w:eastAsia="Arial" w:hAnsi="Arial" w:cs="Arial"/>
          <w:color w:val="auto"/>
          <w:shd w:val="clear" w:color="auto" w:fill="FFFFFF"/>
        </w:rPr>
      </w:pPr>
    </w:p>
    <w:p w14:paraId="6FBA0327" w14:textId="77777777" w:rsidR="00DA6111" w:rsidRPr="00010D1F" w:rsidRDefault="00DA6111">
      <w:pPr>
        <w:pStyle w:val="Body"/>
        <w:rPr>
          <w:rStyle w:val="None"/>
          <w:rFonts w:ascii="Arial" w:eastAsia="Arial" w:hAnsi="Arial" w:cs="Arial"/>
          <w:color w:val="auto"/>
        </w:rPr>
      </w:pPr>
    </w:p>
    <w:p w14:paraId="4E17EBFF" w14:textId="1876DC6F" w:rsidR="00DA6111" w:rsidRPr="00010D1F" w:rsidRDefault="009651FE">
      <w:pPr>
        <w:pStyle w:val="Body"/>
        <w:rPr>
          <w:rStyle w:val="None"/>
          <w:rFonts w:ascii="Arial" w:hAnsi="Arial" w:cs="Arial"/>
          <w:color w:val="auto"/>
        </w:rPr>
      </w:pPr>
      <w:r w:rsidRPr="00010D1F">
        <w:rPr>
          <w:rStyle w:val="None"/>
          <w:rFonts w:ascii="Arial" w:hAnsi="Arial" w:cs="Arial"/>
          <w:color w:val="auto"/>
        </w:rPr>
        <w:lastRenderedPageBreak/>
        <w:t xml:space="preserve">Canadian Standards Association. (2023, January). </w:t>
      </w:r>
      <w:r w:rsidRPr="00010D1F">
        <w:rPr>
          <w:rStyle w:val="None"/>
          <w:rFonts w:ascii="Arial" w:hAnsi="Arial" w:cs="Arial"/>
          <w:i/>
          <w:iCs/>
          <w:color w:val="auto"/>
        </w:rPr>
        <w:t>Accessible Dwellings: CSA/ASC B652:23.</w:t>
      </w:r>
      <w:r w:rsidRPr="00010D1F">
        <w:rPr>
          <w:rStyle w:val="None"/>
          <w:rFonts w:ascii="Arial" w:hAnsi="Arial" w:cs="Arial"/>
          <w:color w:val="auto"/>
        </w:rPr>
        <w:t xml:space="preserve"> </w:t>
      </w:r>
      <w:hyperlink r:id="rId18" w:history="1">
        <w:r w:rsidR="00A71939" w:rsidRPr="00010D1F">
          <w:rPr>
            <w:rStyle w:val="Hyperlink"/>
            <w:rFonts w:ascii="Arial" w:hAnsi="Arial" w:cs="Arial"/>
            <w:color w:val="auto"/>
          </w:rPr>
          <w:t>https://ww</w:t>
        </w:r>
        <w:r w:rsidR="00A71939" w:rsidRPr="00010D1F">
          <w:rPr>
            <w:rStyle w:val="Hyperlink"/>
            <w:rFonts w:ascii="Arial" w:hAnsi="Arial" w:cs="Arial"/>
            <w:color w:val="auto"/>
          </w:rPr>
          <w:t>w</w:t>
        </w:r>
        <w:r w:rsidR="00A71939" w:rsidRPr="00010D1F">
          <w:rPr>
            <w:rStyle w:val="Hyperlink"/>
            <w:rFonts w:ascii="Arial" w:hAnsi="Arial" w:cs="Arial"/>
            <w:color w:val="auto"/>
          </w:rPr>
          <w:t>.csagroup.org/wp-content/uploads/2430606.pdf</w:t>
        </w:r>
      </w:hyperlink>
    </w:p>
    <w:p w14:paraId="06C58728" w14:textId="77777777" w:rsidR="00DA6111" w:rsidRPr="00010D1F" w:rsidRDefault="00DA6111">
      <w:pPr>
        <w:pStyle w:val="Body"/>
        <w:rPr>
          <w:rStyle w:val="None"/>
          <w:rFonts w:ascii="Arial" w:eastAsia="Arial" w:hAnsi="Arial" w:cs="Arial"/>
          <w:color w:val="auto"/>
        </w:rPr>
      </w:pPr>
    </w:p>
    <w:p w14:paraId="62DEC420" w14:textId="1D3D87AA" w:rsidR="00DA6111" w:rsidRPr="00010D1F" w:rsidRDefault="009651FE">
      <w:pPr>
        <w:pStyle w:val="Body"/>
        <w:rPr>
          <w:rStyle w:val="None"/>
          <w:rFonts w:ascii="Arial" w:hAnsi="Arial" w:cs="Arial"/>
          <w:color w:val="auto"/>
          <w:lang w:val="en-CA"/>
        </w:rPr>
      </w:pPr>
      <w:proofErr w:type="spellStart"/>
      <w:r w:rsidRPr="00010D1F">
        <w:rPr>
          <w:rStyle w:val="None"/>
          <w:rFonts w:ascii="Arial" w:hAnsi="Arial" w:cs="Arial"/>
          <w:color w:val="auto"/>
        </w:rPr>
        <w:t>CommonWealth</w:t>
      </w:r>
      <w:proofErr w:type="spellEnd"/>
      <w:r w:rsidRPr="00010D1F">
        <w:rPr>
          <w:rStyle w:val="None"/>
          <w:rFonts w:ascii="Arial" w:hAnsi="Arial" w:cs="Arial"/>
          <w:color w:val="auto"/>
        </w:rPr>
        <w:t xml:space="preserve"> Canada. (2023, December). </w:t>
      </w:r>
      <w:r w:rsidRPr="00010D1F">
        <w:rPr>
          <w:rStyle w:val="None"/>
          <w:rFonts w:ascii="Arial" w:hAnsi="Arial" w:cs="Arial"/>
          <w:i/>
          <w:iCs/>
          <w:color w:val="auto"/>
        </w:rPr>
        <w:t>The Tax that Can Fix Housing</w:t>
      </w:r>
      <w:r w:rsidRPr="00010D1F">
        <w:rPr>
          <w:rStyle w:val="None"/>
          <w:rFonts w:ascii="Arial" w:hAnsi="Arial" w:cs="Arial"/>
          <w:color w:val="auto"/>
        </w:rPr>
        <w:t xml:space="preserve">: Video. </w:t>
      </w:r>
      <w:r w:rsidRPr="00010D1F">
        <w:rPr>
          <w:rStyle w:val="None"/>
          <w:rFonts w:ascii="Arial" w:hAnsi="Arial" w:cs="Arial"/>
          <w:color w:val="auto"/>
          <w:lang w:val="en-CA"/>
        </w:rPr>
        <w:t>YouTube</w:t>
      </w:r>
      <w:r w:rsidR="000E0CED" w:rsidRPr="00010D1F">
        <w:rPr>
          <w:rStyle w:val="None"/>
          <w:rFonts w:ascii="Arial" w:hAnsi="Arial" w:cs="Arial"/>
          <w:color w:val="auto"/>
          <w:lang w:val="en-CA"/>
        </w:rPr>
        <w:t xml:space="preserve">. </w:t>
      </w:r>
      <w:hyperlink r:id="rId19" w:history="1">
        <w:r w:rsidR="009E7D3C" w:rsidRPr="00010D1F">
          <w:rPr>
            <w:rStyle w:val="Hyperlink"/>
            <w:rFonts w:ascii="Arial" w:hAnsi="Arial" w:cs="Arial"/>
            <w:color w:val="auto"/>
            <w:lang w:val="en-CA"/>
          </w:rPr>
          <w:t>https://www.youtube.com/watch?v=1dg-HE_-iNY</w:t>
        </w:r>
      </w:hyperlink>
    </w:p>
    <w:p w14:paraId="756FA614" w14:textId="77777777" w:rsidR="000141F0" w:rsidRPr="00010D1F" w:rsidRDefault="000141F0">
      <w:pPr>
        <w:pStyle w:val="Body"/>
        <w:rPr>
          <w:rFonts w:ascii="Arial" w:hAnsi="Arial" w:cs="Arial"/>
          <w:color w:val="auto"/>
          <w:lang w:val="en-CA"/>
        </w:rPr>
      </w:pPr>
    </w:p>
    <w:p w14:paraId="65799E7C" w14:textId="4B6519AF" w:rsidR="000141F0" w:rsidRPr="00010D1F" w:rsidRDefault="000141F0" w:rsidP="000141F0">
      <w:pPr>
        <w:pStyle w:val="Default"/>
        <w:suppressAutoHyphens/>
        <w:spacing w:before="0" w:line="240" w:lineRule="auto"/>
        <w:rPr>
          <w:rStyle w:val="None"/>
          <w:i/>
          <w:iCs/>
          <w:color w:val="auto"/>
        </w:rPr>
      </w:pPr>
      <w:r w:rsidRPr="00010D1F">
        <w:rPr>
          <w:rFonts w:ascii="Arial" w:hAnsi="Arial" w:cs="Arial"/>
          <w:color w:val="auto"/>
          <w:lang w:val="en-CA"/>
        </w:rPr>
        <w:t xml:space="preserve">Farha, L. et al. </w:t>
      </w:r>
      <w:r w:rsidRPr="00010D1F">
        <w:rPr>
          <w:rFonts w:ascii="Arial" w:hAnsi="Arial" w:cs="Arial"/>
          <w:color w:val="auto"/>
        </w:rPr>
        <w:t xml:space="preserve">(n.d.). </w:t>
      </w:r>
      <w:r w:rsidRPr="00010D1F">
        <w:rPr>
          <w:rStyle w:val="None"/>
          <w:i/>
          <w:iCs/>
          <w:color w:val="auto"/>
        </w:rPr>
        <w:t xml:space="preserve">Mapping Financialization: Solutions and Abuses: </w:t>
      </w:r>
      <w:hyperlink r:id="rId20" w:history="1">
        <w:r w:rsidR="009E7D3C" w:rsidRPr="00010D1F">
          <w:rPr>
            <w:rStyle w:val="Hyperlink"/>
            <w:color w:val="auto"/>
          </w:rPr>
          <w:t>https://make-the-shift.org/directives/</w:t>
        </w:r>
      </w:hyperlink>
    </w:p>
    <w:p w14:paraId="1716DB1E" w14:textId="77777777" w:rsidR="00DA6111" w:rsidRPr="00010D1F" w:rsidRDefault="00DA6111">
      <w:pPr>
        <w:pStyle w:val="Body"/>
        <w:rPr>
          <w:rStyle w:val="None"/>
          <w:rFonts w:ascii="Arial" w:eastAsia="Arial" w:hAnsi="Arial" w:cs="Arial"/>
          <w:color w:val="auto"/>
        </w:rPr>
      </w:pPr>
    </w:p>
    <w:p w14:paraId="62E0B90E" w14:textId="77777777" w:rsidR="00DA6111" w:rsidRPr="00010D1F" w:rsidRDefault="009651FE">
      <w:pPr>
        <w:pStyle w:val="Body"/>
        <w:spacing w:after="240"/>
        <w:rPr>
          <w:rStyle w:val="None"/>
          <w:rFonts w:ascii="Arial" w:eastAsia="Arial" w:hAnsi="Arial" w:cs="Arial"/>
          <w:color w:val="auto"/>
        </w:rPr>
      </w:pPr>
      <w:r w:rsidRPr="00010D1F">
        <w:rPr>
          <w:rStyle w:val="None"/>
          <w:rFonts w:ascii="Arial" w:hAnsi="Arial" w:cs="Arial"/>
          <w:color w:val="auto"/>
        </w:rPr>
        <w:t xml:space="preserve">Geller, M. (2024, February 28). </w:t>
      </w:r>
      <w:r w:rsidRPr="00010D1F">
        <w:rPr>
          <w:rStyle w:val="None"/>
          <w:rFonts w:ascii="Arial" w:hAnsi="Arial" w:cs="Arial"/>
          <w:i/>
          <w:iCs/>
          <w:color w:val="auto"/>
        </w:rPr>
        <w:t>Presentation to CFUW North Vancouver</w:t>
      </w:r>
      <w:r w:rsidRPr="00010D1F">
        <w:rPr>
          <w:rStyle w:val="None"/>
          <w:rFonts w:ascii="Arial" w:hAnsi="Arial" w:cs="Arial"/>
          <w:color w:val="auto"/>
        </w:rPr>
        <w:t>. Adjunct Professor, Centre for Sustainable Development, School of Resource &amp; Environmental Management.</w:t>
      </w:r>
    </w:p>
    <w:p w14:paraId="62283FE6" w14:textId="763590D0" w:rsidR="00DA6111" w:rsidRPr="00010D1F" w:rsidRDefault="009651FE">
      <w:pPr>
        <w:pStyle w:val="Body"/>
        <w:rPr>
          <w:rStyle w:val="None"/>
          <w:rFonts w:ascii="Arial" w:hAnsi="Arial" w:cs="Arial"/>
          <w:i/>
          <w:iCs/>
          <w:color w:val="auto"/>
          <w:shd w:val="clear" w:color="auto" w:fill="FFFFFF"/>
        </w:rPr>
      </w:pPr>
      <w:r w:rsidRPr="00010D1F">
        <w:rPr>
          <w:rStyle w:val="None"/>
          <w:rFonts w:ascii="Arial" w:hAnsi="Arial" w:cs="Arial"/>
          <w:color w:val="auto"/>
        </w:rPr>
        <w:t>Government of Canada. Justice Laws Website. (20</w:t>
      </w:r>
      <w:r w:rsidR="009C72CC" w:rsidRPr="00010D1F">
        <w:rPr>
          <w:rStyle w:val="None"/>
          <w:rFonts w:ascii="Arial" w:hAnsi="Arial" w:cs="Arial"/>
          <w:color w:val="auto"/>
        </w:rPr>
        <w:t>19</w:t>
      </w:r>
      <w:r w:rsidRPr="00010D1F">
        <w:rPr>
          <w:rStyle w:val="None"/>
          <w:rFonts w:ascii="Arial" w:hAnsi="Arial" w:cs="Arial"/>
          <w:color w:val="auto"/>
        </w:rPr>
        <w:t xml:space="preserve">). </w:t>
      </w:r>
      <w:r w:rsidRPr="00010D1F">
        <w:rPr>
          <w:rStyle w:val="None"/>
          <w:rFonts w:ascii="Arial" w:hAnsi="Arial" w:cs="Arial"/>
          <w:i/>
          <w:iCs/>
          <w:color w:val="auto"/>
        </w:rPr>
        <w:t>National Housing Strategy Act,</w:t>
      </w:r>
      <w:r w:rsidRPr="00010D1F">
        <w:rPr>
          <w:rStyle w:val="None"/>
          <w:rFonts w:ascii="Arial" w:hAnsi="Arial" w:cs="Arial"/>
          <w:i/>
          <w:iCs/>
          <w:color w:val="auto"/>
          <w:shd w:val="clear" w:color="auto" w:fill="FFFFFF"/>
        </w:rPr>
        <w:t xml:space="preserve"> S.C. 2019, c. 29, s. 313, Assented to 2019-06-21.</w:t>
      </w:r>
      <w:r w:rsidR="008C13B7" w:rsidRPr="00010D1F">
        <w:rPr>
          <w:rStyle w:val="None"/>
          <w:rFonts w:ascii="Arial" w:hAnsi="Arial" w:cs="Arial"/>
          <w:i/>
          <w:iCs/>
          <w:color w:val="auto"/>
          <w:shd w:val="clear" w:color="auto" w:fill="FFFFFF"/>
        </w:rPr>
        <w:t xml:space="preserve"> </w:t>
      </w:r>
      <w:hyperlink r:id="rId21" w:history="1">
        <w:r w:rsidR="008C13B7" w:rsidRPr="00010D1F">
          <w:rPr>
            <w:rStyle w:val="Hyperlink"/>
            <w:rFonts w:ascii="Arial" w:hAnsi="Arial" w:cs="Arial"/>
            <w:color w:val="auto"/>
            <w:shd w:val="clear" w:color="auto" w:fill="FFFFFF"/>
          </w:rPr>
          <w:t>https://laws-lois.justice.gc.ca/eng/acts/n-11.2/FullText.html</w:t>
        </w:r>
      </w:hyperlink>
    </w:p>
    <w:p w14:paraId="3D285763" w14:textId="77777777" w:rsidR="00DA6111" w:rsidRPr="00010D1F" w:rsidRDefault="00DA6111">
      <w:pPr>
        <w:pStyle w:val="Body"/>
        <w:rPr>
          <w:rStyle w:val="None"/>
          <w:rFonts w:ascii="Arial" w:eastAsia="Arial" w:hAnsi="Arial" w:cs="Arial"/>
          <w:color w:val="auto"/>
          <w:shd w:val="clear" w:color="auto" w:fill="FFFFFF"/>
        </w:rPr>
      </w:pPr>
    </w:p>
    <w:p w14:paraId="4FAD3BF8" w14:textId="2FB8B382" w:rsidR="00DA6111" w:rsidRPr="00010D1F" w:rsidRDefault="009651FE">
      <w:pPr>
        <w:pStyle w:val="Body"/>
        <w:rPr>
          <w:rStyle w:val="None"/>
          <w:rFonts w:ascii="Arial" w:hAnsi="Arial" w:cs="Arial"/>
          <w:i/>
          <w:iCs/>
          <w:color w:val="auto"/>
          <w:shd w:val="clear" w:color="auto" w:fill="FEFFFF"/>
          <w:lang w:val="pt-PT"/>
        </w:rPr>
      </w:pPr>
      <w:r w:rsidRPr="00010D1F">
        <w:rPr>
          <w:rStyle w:val="None"/>
          <w:rFonts w:ascii="Arial" w:hAnsi="Arial" w:cs="Arial"/>
          <w:color w:val="auto"/>
        </w:rPr>
        <w:t>Government of Canada. Justice Laws Website. (202</w:t>
      </w:r>
      <w:r w:rsidR="009C72CC" w:rsidRPr="00010D1F">
        <w:rPr>
          <w:rStyle w:val="None"/>
          <w:rFonts w:ascii="Arial" w:hAnsi="Arial" w:cs="Arial"/>
          <w:color w:val="auto"/>
        </w:rPr>
        <w:t>2</w:t>
      </w:r>
      <w:r w:rsidRPr="00010D1F">
        <w:rPr>
          <w:rStyle w:val="None"/>
          <w:rFonts w:ascii="Arial" w:hAnsi="Arial" w:cs="Arial"/>
          <w:color w:val="auto"/>
        </w:rPr>
        <w:t xml:space="preserve">). </w:t>
      </w:r>
      <w:r w:rsidRPr="00010D1F">
        <w:rPr>
          <w:rStyle w:val="None"/>
          <w:rFonts w:ascii="Arial" w:hAnsi="Arial" w:cs="Arial"/>
          <w:i/>
          <w:iCs/>
          <w:color w:val="auto"/>
        </w:rPr>
        <w:t>Prohibition</w:t>
      </w:r>
      <w:r w:rsidRPr="00010D1F">
        <w:rPr>
          <w:rStyle w:val="None"/>
          <w:rFonts w:ascii="Arial" w:hAnsi="Arial" w:cs="Arial"/>
          <w:i/>
          <w:iCs/>
          <w:color w:val="auto"/>
          <w:shd w:val="clear" w:color="auto" w:fill="FEFFFF"/>
        </w:rPr>
        <w:t xml:space="preserve"> on the Acquisition of Residential Real Estate by Overseas Individuals Act. </w:t>
      </w:r>
      <w:r w:rsidRPr="00010D1F">
        <w:rPr>
          <w:rStyle w:val="None"/>
          <w:rFonts w:ascii="Arial" w:hAnsi="Arial" w:cs="Arial"/>
          <w:i/>
          <w:iCs/>
          <w:color w:val="auto"/>
          <w:shd w:val="clear" w:color="auto" w:fill="FEFFFF"/>
          <w:lang w:val="de-DE"/>
        </w:rPr>
        <w:t xml:space="preserve">RSC </w:t>
      </w:r>
      <w:r w:rsidRPr="00010D1F">
        <w:rPr>
          <w:rStyle w:val="None"/>
          <w:rFonts w:ascii="Arial" w:hAnsi="Arial" w:cs="Arial"/>
          <w:i/>
          <w:iCs/>
          <w:color w:val="auto"/>
          <w:shd w:val="clear" w:color="auto" w:fill="FEFFFF"/>
          <w:lang w:val="fr-FR"/>
        </w:rPr>
        <w:t>SOR/2022-250</w:t>
      </w:r>
      <w:r w:rsidRPr="00010D1F">
        <w:rPr>
          <w:rStyle w:val="None"/>
          <w:rFonts w:ascii="Arial" w:hAnsi="Arial" w:cs="Arial"/>
          <w:i/>
          <w:iCs/>
          <w:color w:val="auto"/>
          <w:shd w:val="clear" w:color="auto" w:fill="FEFFFF"/>
          <w:lang w:val="pt-PT"/>
        </w:rPr>
        <w:t xml:space="preserve"> c.10, s. 235. </w:t>
      </w:r>
      <w:r w:rsidR="008C13B7" w:rsidRPr="00010D1F">
        <w:rPr>
          <w:rStyle w:val="None"/>
          <w:rFonts w:ascii="Arial" w:hAnsi="Arial" w:cs="Arial"/>
          <w:color w:val="auto"/>
          <w:shd w:val="clear" w:color="auto" w:fill="FEFFFF"/>
          <w:lang w:val="pt-PT"/>
        </w:rPr>
        <w:fldChar w:fldCharType="begin"/>
      </w:r>
      <w:r w:rsidR="008C13B7" w:rsidRPr="00010D1F">
        <w:rPr>
          <w:rStyle w:val="None"/>
          <w:rFonts w:ascii="Arial" w:hAnsi="Arial" w:cs="Arial"/>
          <w:color w:val="auto"/>
          <w:shd w:val="clear" w:color="auto" w:fill="FEFFFF"/>
          <w:lang w:val="pt-PT"/>
        </w:rPr>
        <w:instrText>HYPERLINK "</w:instrText>
      </w:r>
      <w:r w:rsidR="008C13B7" w:rsidRPr="00010D1F">
        <w:rPr>
          <w:rStyle w:val="None"/>
          <w:rFonts w:ascii="Arial" w:hAnsi="Arial" w:cs="Arial"/>
          <w:color w:val="auto"/>
          <w:shd w:val="clear" w:color="auto" w:fill="FEFFFF"/>
          <w:lang w:val="pt-PT"/>
        </w:rPr>
        <w:instrText>https://laws-lois.justice.gc.ca/eng/regulations/SOR-2022-250/page-1.html</w:instrText>
      </w:r>
      <w:r w:rsidR="008C13B7" w:rsidRPr="00010D1F">
        <w:rPr>
          <w:rStyle w:val="None"/>
          <w:rFonts w:ascii="Arial" w:hAnsi="Arial" w:cs="Arial"/>
          <w:color w:val="auto"/>
          <w:shd w:val="clear" w:color="auto" w:fill="FEFFFF"/>
          <w:lang w:val="pt-PT"/>
        </w:rPr>
        <w:instrText>"</w:instrText>
      </w:r>
      <w:r w:rsidR="008C13B7" w:rsidRPr="00010D1F">
        <w:rPr>
          <w:rStyle w:val="None"/>
          <w:rFonts w:ascii="Arial" w:hAnsi="Arial" w:cs="Arial"/>
          <w:color w:val="auto"/>
          <w:shd w:val="clear" w:color="auto" w:fill="FEFFFF"/>
          <w:lang w:val="pt-PT"/>
        </w:rPr>
        <w:fldChar w:fldCharType="separate"/>
      </w:r>
      <w:r w:rsidR="008C13B7" w:rsidRPr="00010D1F">
        <w:rPr>
          <w:rStyle w:val="Hyperlink"/>
          <w:rFonts w:ascii="Arial" w:hAnsi="Arial" w:cs="Arial"/>
          <w:color w:val="auto"/>
          <w:shd w:val="clear" w:color="auto" w:fill="FEFFFF"/>
          <w:lang w:val="pt-PT"/>
        </w:rPr>
        <w:t>https://laws-lois.justice.gc.ca/eng/regulations/SOR-2022-250/page-1.html</w:t>
      </w:r>
      <w:r w:rsidR="008C13B7" w:rsidRPr="00010D1F">
        <w:rPr>
          <w:rStyle w:val="None"/>
          <w:rFonts w:ascii="Arial" w:hAnsi="Arial" w:cs="Arial"/>
          <w:color w:val="auto"/>
          <w:shd w:val="clear" w:color="auto" w:fill="FEFFFF"/>
          <w:lang w:val="pt-PT"/>
        </w:rPr>
        <w:fldChar w:fldCharType="end"/>
      </w:r>
    </w:p>
    <w:p w14:paraId="43E26C1D" w14:textId="77777777" w:rsidR="00DA6111" w:rsidRPr="00010D1F" w:rsidRDefault="00DA6111">
      <w:pPr>
        <w:pStyle w:val="Body"/>
        <w:rPr>
          <w:rStyle w:val="None"/>
          <w:rFonts w:ascii="Arial" w:eastAsia="Arial" w:hAnsi="Arial" w:cs="Arial"/>
          <w:color w:val="auto"/>
          <w:shd w:val="clear" w:color="auto" w:fill="FFFFFF"/>
          <w:lang w:val="pt-PT"/>
        </w:rPr>
      </w:pPr>
    </w:p>
    <w:p w14:paraId="605A7843" w14:textId="413B839C" w:rsidR="00DA6111" w:rsidRPr="00010D1F" w:rsidRDefault="009651FE">
      <w:pPr>
        <w:pStyle w:val="Body"/>
        <w:rPr>
          <w:rStyle w:val="None"/>
          <w:rFonts w:ascii="Arial" w:hAnsi="Arial" w:cs="Arial"/>
          <w:color w:val="auto"/>
        </w:rPr>
      </w:pPr>
      <w:r w:rsidRPr="00010D1F">
        <w:rPr>
          <w:rStyle w:val="None"/>
          <w:rFonts w:ascii="Arial" w:hAnsi="Arial" w:cs="Arial"/>
          <w:color w:val="auto"/>
        </w:rPr>
        <w:t xml:space="preserve">Gratton, P. (2024, July 19). </w:t>
      </w:r>
      <w:r w:rsidRPr="00010D1F">
        <w:rPr>
          <w:rStyle w:val="None"/>
          <w:rFonts w:ascii="Arial" w:hAnsi="Arial" w:cs="Arial"/>
          <w:i/>
          <w:iCs/>
          <w:color w:val="auto"/>
        </w:rPr>
        <w:t>REIT: What it is and how to invest.</w:t>
      </w:r>
      <w:r w:rsidRPr="00010D1F">
        <w:rPr>
          <w:rStyle w:val="None"/>
          <w:rFonts w:ascii="Arial" w:hAnsi="Arial" w:cs="Arial"/>
          <w:color w:val="auto"/>
        </w:rPr>
        <w:t xml:space="preserve"> Investopedia.</w:t>
      </w:r>
      <w:r w:rsidR="0042245F" w:rsidRPr="00010D1F">
        <w:rPr>
          <w:rStyle w:val="None"/>
          <w:rFonts w:ascii="Arial" w:hAnsi="Arial" w:cs="Arial"/>
          <w:color w:val="auto"/>
        </w:rPr>
        <w:t xml:space="preserve"> </w:t>
      </w:r>
      <w:hyperlink r:id="rId22" w:history="1">
        <w:r w:rsidR="0042245F" w:rsidRPr="00010D1F">
          <w:rPr>
            <w:rStyle w:val="Hyperlink"/>
            <w:rFonts w:ascii="Arial" w:hAnsi="Arial" w:cs="Arial"/>
            <w:color w:val="auto"/>
          </w:rPr>
          <w:t>https://www.investopedia.com/terms/r/reit.asp</w:t>
        </w:r>
      </w:hyperlink>
    </w:p>
    <w:p w14:paraId="09C4997B" w14:textId="77777777" w:rsidR="00DA6111" w:rsidRPr="00010D1F" w:rsidRDefault="009651FE">
      <w:pPr>
        <w:pStyle w:val="Body"/>
        <w:rPr>
          <w:rStyle w:val="None"/>
          <w:rFonts w:ascii="Arial" w:eastAsia="Arial" w:hAnsi="Arial" w:cs="Arial"/>
          <w:color w:val="auto"/>
        </w:rPr>
      </w:pPr>
      <w:r w:rsidRPr="00010D1F">
        <w:rPr>
          <w:rStyle w:val="None"/>
          <w:rFonts w:ascii="Arial" w:hAnsi="Arial" w:cs="Arial"/>
          <w:color w:val="auto"/>
        </w:rPr>
        <w:t xml:space="preserve"> </w:t>
      </w:r>
    </w:p>
    <w:p w14:paraId="5640AFD1" w14:textId="07E2AEF5" w:rsidR="00DA6111" w:rsidRPr="00010D1F" w:rsidRDefault="009651FE">
      <w:pPr>
        <w:pStyle w:val="Body"/>
        <w:rPr>
          <w:rStyle w:val="None"/>
          <w:rFonts w:ascii="Arial" w:hAnsi="Arial" w:cs="Arial"/>
          <w:color w:val="auto"/>
        </w:rPr>
      </w:pPr>
      <w:r w:rsidRPr="00010D1F">
        <w:rPr>
          <w:rStyle w:val="None"/>
          <w:rFonts w:ascii="Arial" w:hAnsi="Arial" w:cs="Arial"/>
          <w:color w:val="auto"/>
          <w:lang w:val="en-CA"/>
        </w:rPr>
        <w:t xml:space="preserve">Houle, M. </w:t>
      </w:r>
      <w:r w:rsidRPr="00010D1F">
        <w:rPr>
          <w:rStyle w:val="None"/>
          <w:rFonts w:ascii="Arial" w:hAnsi="Arial" w:cs="Arial"/>
          <w:i/>
          <w:iCs/>
          <w:color w:val="auto"/>
        </w:rPr>
        <w:t>Advocating for Change: The Housing Crisis in Canada: The Office of the Federal Housing Advocate’s 2022–2023 Annual Report to the Minister</w:t>
      </w:r>
      <w:r w:rsidRPr="00010D1F">
        <w:rPr>
          <w:rStyle w:val="None"/>
          <w:rFonts w:ascii="Arial" w:hAnsi="Arial" w:cs="Arial"/>
          <w:color w:val="auto"/>
        </w:rPr>
        <w:t xml:space="preserve">. Canadian Human Rights Commission. </w:t>
      </w:r>
      <w:hyperlink r:id="rId23" w:history="1">
        <w:r w:rsidR="0042245F" w:rsidRPr="00010D1F">
          <w:rPr>
            <w:rStyle w:val="Hyperlink"/>
            <w:rFonts w:ascii="Arial" w:hAnsi="Arial" w:cs="Arial"/>
            <w:color w:val="auto"/>
          </w:rPr>
          <w:t>https://housing.chrcreport.ca/pdf/federal-housing-advocates-annual-report-2022-2023.pdf</w:t>
        </w:r>
      </w:hyperlink>
    </w:p>
    <w:p w14:paraId="0AA5BE3E" w14:textId="77777777" w:rsidR="00DA6111" w:rsidRPr="00010D1F" w:rsidRDefault="00DA6111">
      <w:pPr>
        <w:pStyle w:val="Body"/>
        <w:rPr>
          <w:rStyle w:val="None"/>
          <w:rFonts w:ascii="Arial" w:eastAsia="Arial" w:hAnsi="Arial" w:cs="Arial"/>
          <w:color w:val="auto"/>
        </w:rPr>
      </w:pPr>
    </w:p>
    <w:p w14:paraId="138017C9" w14:textId="6A711734" w:rsidR="00DA6111" w:rsidRPr="00010D1F" w:rsidRDefault="009651FE">
      <w:pPr>
        <w:pStyle w:val="Body"/>
        <w:rPr>
          <w:rStyle w:val="None"/>
          <w:rFonts w:ascii="Arial" w:hAnsi="Arial" w:cs="Arial"/>
          <w:color w:val="auto"/>
        </w:rPr>
      </w:pPr>
      <w:r w:rsidRPr="00010D1F">
        <w:rPr>
          <w:rStyle w:val="None"/>
          <w:rFonts w:ascii="Arial" w:hAnsi="Arial" w:cs="Arial"/>
          <w:color w:val="auto"/>
        </w:rPr>
        <w:t>Inman, P. (2024, December 28). Two income families need social housing too. Here’s why</w:t>
      </w:r>
      <w:r w:rsidRPr="00010D1F">
        <w:rPr>
          <w:rStyle w:val="None"/>
          <w:rFonts w:ascii="Arial" w:hAnsi="Arial" w:cs="Arial"/>
          <w:i/>
          <w:iCs/>
          <w:color w:val="auto"/>
        </w:rPr>
        <w:t>. The Guardian.</w:t>
      </w:r>
      <w:r w:rsidRPr="00010D1F">
        <w:rPr>
          <w:rStyle w:val="None"/>
          <w:rFonts w:ascii="Arial" w:hAnsi="Arial" w:cs="Arial"/>
          <w:color w:val="auto"/>
        </w:rPr>
        <w:t xml:space="preserve"> </w:t>
      </w:r>
      <w:hyperlink r:id="rId24" w:history="1">
        <w:r w:rsidR="00F46B26" w:rsidRPr="00010D1F">
          <w:rPr>
            <w:rStyle w:val="Hyperlink"/>
            <w:rFonts w:ascii="Arial" w:hAnsi="Arial" w:cs="Arial"/>
            <w:color w:val="auto"/>
          </w:rPr>
          <w:t>https://www.theguardian.com/society/2024/dec/28/two-income-households-need-social-housing-too-heres-why?CMP=share_btn_url</w:t>
        </w:r>
      </w:hyperlink>
    </w:p>
    <w:p w14:paraId="341D2388" w14:textId="77777777" w:rsidR="00DA6111" w:rsidRPr="00010D1F" w:rsidRDefault="00DA6111">
      <w:pPr>
        <w:pStyle w:val="Body"/>
        <w:rPr>
          <w:rStyle w:val="None"/>
          <w:rFonts w:ascii="Arial" w:eastAsia="Arial" w:hAnsi="Arial" w:cs="Arial"/>
          <w:b/>
          <w:bCs/>
          <w:color w:val="auto"/>
        </w:rPr>
      </w:pPr>
    </w:p>
    <w:p w14:paraId="5CE8E402" w14:textId="45839894" w:rsidR="00DA6111" w:rsidRPr="00010D1F" w:rsidRDefault="009651FE">
      <w:pPr>
        <w:pStyle w:val="Body"/>
        <w:rPr>
          <w:rStyle w:val="None"/>
          <w:rFonts w:ascii="Arial" w:eastAsia="Arial" w:hAnsi="Arial" w:cs="Arial"/>
          <w:color w:val="auto"/>
        </w:rPr>
      </w:pPr>
      <w:r w:rsidRPr="00010D1F">
        <w:rPr>
          <w:rStyle w:val="None"/>
          <w:rFonts w:ascii="Arial" w:hAnsi="Arial" w:cs="Arial"/>
          <w:color w:val="auto"/>
        </w:rPr>
        <w:t>Kenton, W. (2024, August).</w:t>
      </w:r>
      <w:r w:rsidRPr="00010D1F">
        <w:rPr>
          <w:rStyle w:val="None"/>
          <w:rFonts w:ascii="Arial" w:hAnsi="Arial" w:cs="Arial"/>
          <w:i/>
          <w:iCs/>
          <w:color w:val="auto"/>
        </w:rPr>
        <w:t xml:space="preserve"> Social Good: Definition, Benefits, Examples.</w:t>
      </w:r>
      <w:r w:rsidRPr="00010D1F">
        <w:rPr>
          <w:rStyle w:val="None"/>
          <w:rFonts w:ascii="Arial" w:hAnsi="Arial" w:cs="Arial"/>
          <w:color w:val="auto"/>
        </w:rPr>
        <w:t xml:space="preserve"> Investopedia. </w:t>
      </w:r>
      <w:hyperlink r:id="rId25" w:history="1">
        <w:r w:rsidR="00F46B26" w:rsidRPr="00010D1F">
          <w:rPr>
            <w:rStyle w:val="Hyperlink"/>
            <w:rFonts w:ascii="Arial" w:hAnsi="Arial" w:cs="Arial"/>
            <w:color w:val="auto"/>
          </w:rPr>
          <w:t>https://www.investopedia.com/terms/s/social_good.asp#toc-what-is-a-social-good</w:t>
        </w:r>
      </w:hyperlink>
      <w:r w:rsidR="00F46B26" w:rsidRPr="00010D1F">
        <w:rPr>
          <w:rStyle w:val="None"/>
          <w:rFonts w:ascii="Arial" w:hAnsi="Arial" w:cs="Arial"/>
          <w:color w:val="auto"/>
        </w:rPr>
        <w:t xml:space="preserve"> </w:t>
      </w:r>
    </w:p>
    <w:p w14:paraId="6D800521" w14:textId="77777777" w:rsidR="00DA6111" w:rsidRPr="00010D1F" w:rsidRDefault="00DA6111">
      <w:pPr>
        <w:pStyle w:val="Body"/>
        <w:rPr>
          <w:rStyle w:val="None"/>
          <w:rFonts w:ascii="Arial" w:eastAsia="Arial" w:hAnsi="Arial" w:cs="Arial"/>
          <w:color w:val="auto"/>
        </w:rPr>
      </w:pPr>
    </w:p>
    <w:p w14:paraId="6351AC1C" w14:textId="69039082" w:rsidR="00DA6111" w:rsidRPr="00010D1F" w:rsidRDefault="009651FE">
      <w:pPr>
        <w:pStyle w:val="Body"/>
        <w:rPr>
          <w:rStyle w:val="None"/>
          <w:rFonts w:ascii="Arial" w:hAnsi="Arial" w:cs="Arial"/>
          <w:i/>
          <w:iCs/>
          <w:color w:val="auto"/>
        </w:rPr>
      </w:pPr>
      <w:r w:rsidRPr="00010D1F">
        <w:rPr>
          <w:rStyle w:val="None"/>
          <w:rFonts w:ascii="Arial" w:hAnsi="Arial" w:cs="Arial"/>
          <w:color w:val="auto"/>
        </w:rPr>
        <w:t xml:space="preserve">Khanam, F. (2023, April 11). </w:t>
      </w:r>
      <w:r w:rsidRPr="00010D1F">
        <w:rPr>
          <w:rStyle w:val="None"/>
          <w:rFonts w:ascii="Arial" w:hAnsi="Arial" w:cs="Arial"/>
          <w:i/>
          <w:iCs/>
          <w:color w:val="auto"/>
        </w:rPr>
        <w:t xml:space="preserve">Women living in Subsidized Housing in Canada. Statistics Canada. </w:t>
      </w:r>
      <w:hyperlink r:id="rId26" w:history="1">
        <w:r w:rsidR="00F46B26" w:rsidRPr="00010D1F">
          <w:rPr>
            <w:rStyle w:val="Hyperlink"/>
            <w:rFonts w:ascii="Arial" w:hAnsi="Arial" w:cs="Arial"/>
            <w:color w:val="auto"/>
          </w:rPr>
          <w:t>https://www150.statcan.gc.ca/n1/pub/75-006-x/2023001/article/00004-eng.htm</w:t>
        </w:r>
      </w:hyperlink>
    </w:p>
    <w:p w14:paraId="4F44A861" w14:textId="77777777" w:rsidR="00DA6111" w:rsidRPr="00010D1F" w:rsidRDefault="00DA6111">
      <w:pPr>
        <w:pStyle w:val="Body"/>
        <w:rPr>
          <w:rStyle w:val="None"/>
          <w:rFonts w:ascii="Arial" w:eastAsia="Arial" w:hAnsi="Arial" w:cs="Arial"/>
          <w:color w:val="auto"/>
        </w:rPr>
      </w:pPr>
    </w:p>
    <w:p w14:paraId="17FC74E5" w14:textId="29A0F30A" w:rsidR="00DA6111" w:rsidRPr="00010D1F" w:rsidRDefault="009651FE">
      <w:pPr>
        <w:pStyle w:val="Body"/>
        <w:rPr>
          <w:rStyle w:val="None"/>
          <w:rFonts w:ascii="Arial" w:eastAsia="Arial" w:hAnsi="Arial" w:cs="Arial"/>
          <w:color w:val="auto"/>
          <w:shd w:val="clear" w:color="auto" w:fill="FFFFFF"/>
        </w:rPr>
      </w:pPr>
      <w:r w:rsidRPr="00010D1F">
        <w:rPr>
          <w:rStyle w:val="None"/>
          <w:rFonts w:ascii="Arial" w:hAnsi="Arial" w:cs="Arial"/>
          <w:color w:val="auto"/>
          <w:shd w:val="clear" w:color="auto" w:fill="FFFFFF"/>
        </w:rPr>
        <w:t xml:space="preserve">Newman, S., &amp; </w:t>
      </w:r>
      <w:proofErr w:type="spellStart"/>
      <w:r w:rsidRPr="00010D1F">
        <w:rPr>
          <w:rStyle w:val="None"/>
          <w:rFonts w:ascii="Arial" w:hAnsi="Arial" w:cs="Arial"/>
          <w:color w:val="auto"/>
          <w:shd w:val="clear" w:color="auto" w:fill="FFFFFF"/>
        </w:rPr>
        <w:t>Gulamani</w:t>
      </w:r>
      <w:proofErr w:type="spellEnd"/>
      <w:r w:rsidRPr="00010D1F">
        <w:rPr>
          <w:rStyle w:val="None"/>
          <w:rFonts w:ascii="Arial" w:hAnsi="Arial" w:cs="Arial"/>
          <w:color w:val="auto"/>
          <w:shd w:val="clear" w:color="auto" w:fill="FFFFFF"/>
        </w:rPr>
        <w:t>, A. (2024, Winter).</w:t>
      </w:r>
      <w:r w:rsidRPr="00010D1F">
        <w:rPr>
          <w:rStyle w:val="None"/>
          <w:rFonts w:ascii="Arial" w:hAnsi="Arial" w:cs="Arial"/>
          <w:i/>
          <w:iCs/>
          <w:color w:val="auto"/>
          <w:shd w:val="clear" w:color="auto" w:fill="FFFFFF"/>
        </w:rPr>
        <w:t xml:space="preserve"> </w:t>
      </w:r>
      <w:r w:rsidRPr="00010D1F">
        <w:rPr>
          <w:rStyle w:val="None"/>
          <w:rFonts w:ascii="Arial" w:hAnsi="Arial" w:cs="Arial"/>
          <w:i/>
          <w:iCs/>
          <w:color w:val="auto"/>
        </w:rPr>
        <w:t xml:space="preserve">The Rise and Fallout of </w:t>
      </w:r>
      <w:proofErr w:type="gramStart"/>
      <w:r w:rsidRPr="00010D1F">
        <w:rPr>
          <w:rStyle w:val="None"/>
          <w:rFonts w:ascii="Arial" w:hAnsi="Arial" w:cs="Arial"/>
          <w:i/>
          <w:iCs/>
          <w:color w:val="auto"/>
        </w:rPr>
        <w:t>Short Term</w:t>
      </w:r>
      <w:proofErr w:type="gramEnd"/>
      <w:r w:rsidRPr="00010D1F">
        <w:rPr>
          <w:rStyle w:val="None"/>
          <w:rFonts w:ascii="Arial" w:hAnsi="Arial" w:cs="Arial"/>
          <w:i/>
          <w:iCs/>
          <w:color w:val="auto"/>
        </w:rPr>
        <w:t xml:space="preserve"> Rentals</w:t>
      </w:r>
      <w:r w:rsidRPr="00010D1F">
        <w:rPr>
          <w:rStyle w:val="None"/>
          <w:rFonts w:ascii="Arial" w:hAnsi="Arial" w:cs="Arial"/>
          <w:color w:val="auto"/>
          <w:shd w:val="clear" w:color="auto" w:fill="FFFFFF"/>
        </w:rPr>
        <w:t xml:space="preserve">. STAY, Canadian Hotel Intelligence. </w:t>
      </w:r>
      <w:hyperlink r:id="rId27" w:history="1">
        <w:r w:rsidR="00037DC5" w:rsidRPr="00010D1F">
          <w:rPr>
            <w:rStyle w:val="Hyperlink"/>
            <w:rFonts w:ascii="Arial" w:hAnsi="Arial" w:cs="Arial"/>
            <w:color w:val="auto"/>
            <w:shd w:val="clear" w:color="auto" w:fill="FFFFFF"/>
          </w:rPr>
          <w:t>https://www.staymagazine.ca/articles/the-rise-and-fallout-of-short-term-rentals#</w:t>
        </w:r>
      </w:hyperlink>
      <w:r w:rsidR="00037DC5" w:rsidRPr="00010D1F">
        <w:rPr>
          <w:rStyle w:val="None"/>
          <w:rFonts w:ascii="Arial" w:hAnsi="Arial" w:cs="Arial"/>
          <w:color w:val="auto"/>
          <w:shd w:val="clear" w:color="auto" w:fill="FFFFFF"/>
        </w:rPr>
        <w:t xml:space="preserve"> </w:t>
      </w:r>
    </w:p>
    <w:p w14:paraId="4B1D3EFF" w14:textId="77777777" w:rsidR="00DA6111" w:rsidRPr="00010D1F" w:rsidRDefault="00DA6111">
      <w:pPr>
        <w:pStyle w:val="Body"/>
        <w:rPr>
          <w:rStyle w:val="None"/>
          <w:rFonts w:ascii="Arial" w:eastAsia="Arial" w:hAnsi="Arial" w:cs="Arial"/>
          <w:color w:val="auto"/>
          <w:shd w:val="clear" w:color="auto" w:fill="FFFFFF"/>
        </w:rPr>
      </w:pPr>
    </w:p>
    <w:p w14:paraId="3C069341" w14:textId="1049762C" w:rsidR="00DA6111" w:rsidRPr="00010D1F" w:rsidRDefault="009651FE">
      <w:pPr>
        <w:pStyle w:val="Body"/>
        <w:rPr>
          <w:rStyle w:val="None"/>
          <w:rFonts w:ascii="Arial" w:eastAsia="Arial" w:hAnsi="Arial" w:cs="Arial"/>
          <w:i/>
          <w:iCs/>
          <w:color w:val="auto"/>
        </w:rPr>
      </w:pPr>
      <w:r w:rsidRPr="00010D1F">
        <w:rPr>
          <w:rStyle w:val="None"/>
          <w:rFonts w:ascii="Arial" w:hAnsi="Arial" w:cs="Arial"/>
          <w:color w:val="auto"/>
        </w:rPr>
        <w:t xml:space="preserve">Property Wire. (2024, August). </w:t>
      </w:r>
      <w:r w:rsidRPr="00010D1F">
        <w:rPr>
          <w:rStyle w:val="None"/>
          <w:rFonts w:ascii="Arial" w:hAnsi="Arial" w:cs="Arial"/>
          <w:i/>
          <w:iCs/>
          <w:color w:val="auto"/>
        </w:rPr>
        <w:t xml:space="preserve">The impact of foreign investment on Canadian Real Estate Markets. </w:t>
      </w:r>
      <w:hyperlink r:id="rId28" w:history="1">
        <w:r w:rsidR="00037DC5" w:rsidRPr="00010D1F">
          <w:rPr>
            <w:rStyle w:val="Hyperlink"/>
            <w:rFonts w:ascii="Arial" w:hAnsi="Arial" w:cs="Arial"/>
            <w:color w:val="auto"/>
          </w:rPr>
          <w:t>https://www.propertywire.com/other_news/the-impact-of-foreign-investment-on-canadian-real-estate-markets/</w:t>
        </w:r>
      </w:hyperlink>
      <w:r w:rsidR="00037DC5" w:rsidRPr="00010D1F">
        <w:rPr>
          <w:rStyle w:val="None"/>
          <w:rFonts w:ascii="Arial" w:hAnsi="Arial" w:cs="Arial"/>
          <w:i/>
          <w:iCs/>
          <w:color w:val="auto"/>
        </w:rPr>
        <w:t xml:space="preserve"> </w:t>
      </w:r>
    </w:p>
    <w:p w14:paraId="634BFD8D" w14:textId="77777777" w:rsidR="00DA6111" w:rsidRPr="00010D1F" w:rsidRDefault="00DA6111">
      <w:pPr>
        <w:pStyle w:val="Body"/>
        <w:rPr>
          <w:rStyle w:val="None"/>
          <w:rFonts w:ascii="Arial" w:eastAsia="Arial" w:hAnsi="Arial" w:cs="Arial"/>
          <w:i/>
          <w:iCs/>
          <w:color w:val="auto"/>
        </w:rPr>
      </w:pPr>
    </w:p>
    <w:p w14:paraId="754AFB5D" w14:textId="798838F5" w:rsidR="00DA6111" w:rsidRPr="00010D1F" w:rsidRDefault="009651FE">
      <w:pPr>
        <w:pStyle w:val="Body"/>
        <w:rPr>
          <w:rStyle w:val="None"/>
          <w:rFonts w:ascii="Arial" w:eastAsia="Arial" w:hAnsi="Arial" w:cs="Arial"/>
          <w:color w:val="auto"/>
        </w:rPr>
      </w:pPr>
      <w:r w:rsidRPr="00010D1F">
        <w:rPr>
          <w:rStyle w:val="None"/>
          <w:rFonts w:ascii="Arial" w:hAnsi="Arial" w:cs="Arial"/>
          <w:color w:val="auto"/>
        </w:rPr>
        <w:lastRenderedPageBreak/>
        <w:t>Public Health Agency of Canada</w:t>
      </w:r>
      <w:r w:rsidR="00D4608E" w:rsidRPr="00010D1F">
        <w:rPr>
          <w:rStyle w:val="None"/>
          <w:rFonts w:ascii="Arial" w:hAnsi="Arial" w:cs="Arial"/>
          <w:color w:val="auto"/>
        </w:rPr>
        <w:t>.</w:t>
      </w:r>
      <w:r w:rsidRPr="00010D1F">
        <w:rPr>
          <w:rStyle w:val="None"/>
          <w:rFonts w:ascii="Arial" w:hAnsi="Arial" w:cs="Arial"/>
          <w:color w:val="auto"/>
        </w:rPr>
        <w:t xml:space="preserve"> (2018)</w:t>
      </w:r>
      <w:r w:rsidR="00D4608E" w:rsidRPr="00010D1F">
        <w:rPr>
          <w:rStyle w:val="None"/>
          <w:rFonts w:ascii="Arial" w:hAnsi="Arial" w:cs="Arial"/>
          <w:color w:val="auto"/>
        </w:rPr>
        <w:t>.</w:t>
      </w:r>
      <w:r w:rsidRPr="00010D1F">
        <w:rPr>
          <w:rStyle w:val="None"/>
          <w:rFonts w:ascii="Arial" w:hAnsi="Arial" w:cs="Arial"/>
          <w:color w:val="auto"/>
        </w:rPr>
        <w:t xml:space="preserve"> </w:t>
      </w:r>
      <w:r w:rsidRPr="00010D1F">
        <w:rPr>
          <w:rStyle w:val="None"/>
          <w:rFonts w:ascii="Arial" w:hAnsi="Arial" w:cs="Arial"/>
          <w:i/>
          <w:iCs/>
          <w:color w:val="auto"/>
        </w:rPr>
        <w:t>Key health inequalities in Canada: A national portrait.</w:t>
      </w:r>
      <w:r w:rsidRPr="00010D1F">
        <w:rPr>
          <w:rStyle w:val="None"/>
          <w:rFonts w:ascii="Arial" w:hAnsi="Arial" w:cs="Arial"/>
          <w:color w:val="auto"/>
        </w:rPr>
        <w:t xml:space="preserve"> </w:t>
      </w:r>
      <w:hyperlink r:id="rId29" w:history="1">
        <w:r w:rsidR="00037DC5" w:rsidRPr="00010D1F">
          <w:rPr>
            <w:rStyle w:val="Hyperlink"/>
            <w:rFonts w:ascii="Arial" w:hAnsi="Arial" w:cs="Arial"/>
            <w:color w:val="auto"/>
          </w:rPr>
          <w:t>https://www.canada.ca/en/public-health/services/publications/science-research-data/key-health-inequalities-canada-national-portrait-executive-summary.html</w:t>
        </w:r>
      </w:hyperlink>
      <w:r w:rsidR="00037DC5" w:rsidRPr="00010D1F">
        <w:rPr>
          <w:rStyle w:val="None"/>
          <w:rFonts w:ascii="Arial" w:hAnsi="Arial" w:cs="Arial"/>
          <w:color w:val="auto"/>
        </w:rPr>
        <w:t xml:space="preserve"> </w:t>
      </w:r>
    </w:p>
    <w:p w14:paraId="589A0343" w14:textId="77777777" w:rsidR="00DA6111" w:rsidRPr="00010D1F" w:rsidRDefault="00DA6111">
      <w:pPr>
        <w:pStyle w:val="Body"/>
        <w:rPr>
          <w:rStyle w:val="None"/>
          <w:rFonts w:ascii="Arial" w:eastAsia="Arial" w:hAnsi="Arial" w:cs="Arial"/>
          <w:color w:val="auto"/>
        </w:rPr>
      </w:pPr>
    </w:p>
    <w:p w14:paraId="277C1182" w14:textId="1EF3E674" w:rsidR="00DA6111" w:rsidRPr="00010D1F" w:rsidRDefault="009651FE">
      <w:pPr>
        <w:pStyle w:val="Body"/>
        <w:spacing w:after="240"/>
        <w:rPr>
          <w:rStyle w:val="None"/>
          <w:rFonts w:ascii="Arial" w:eastAsia="Arial" w:hAnsi="Arial" w:cs="Arial"/>
          <w:color w:val="auto"/>
        </w:rPr>
      </w:pPr>
      <w:r w:rsidRPr="00010D1F">
        <w:rPr>
          <w:rStyle w:val="None"/>
          <w:rFonts w:ascii="Arial" w:hAnsi="Arial" w:cs="Arial"/>
          <w:color w:val="auto"/>
        </w:rPr>
        <w:t xml:space="preserve">Statistics Canada. (2023, March 31). </w:t>
      </w:r>
      <w:proofErr w:type="gramStart"/>
      <w:r w:rsidRPr="00010D1F">
        <w:rPr>
          <w:rStyle w:val="None"/>
          <w:rFonts w:ascii="Arial" w:hAnsi="Arial" w:cs="Arial"/>
          <w:i/>
          <w:iCs/>
          <w:color w:val="auto"/>
        </w:rPr>
        <w:t>Persons</w:t>
      </w:r>
      <w:proofErr w:type="gramEnd"/>
      <w:r w:rsidRPr="00010D1F">
        <w:rPr>
          <w:rStyle w:val="None"/>
          <w:rFonts w:ascii="Arial" w:hAnsi="Arial" w:cs="Arial"/>
          <w:i/>
          <w:iCs/>
          <w:color w:val="auto"/>
        </w:rPr>
        <w:t xml:space="preserve"> living in acceptable housing, by tenure including first-time homebuyer and social and affordable housing status, by province. </w:t>
      </w:r>
      <w:hyperlink r:id="rId30" w:history="1">
        <w:r w:rsidR="00911BF3" w:rsidRPr="00010D1F">
          <w:rPr>
            <w:rStyle w:val="Hyperlink"/>
            <w:rFonts w:ascii="Arial" w:hAnsi="Arial" w:cs="Arial"/>
            <w:color w:val="auto"/>
          </w:rPr>
          <w:t>https://www150.statcan.gc.ca/t1/tbl1/en/tv.action?pid=4610007101</w:t>
        </w:r>
      </w:hyperlink>
      <w:r w:rsidR="00911BF3" w:rsidRPr="00010D1F">
        <w:rPr>
          <w:rStyle w:val="None"/>
          <w:rFonts w:ascii="Arial" w:hAnsi="Arial" w:cs="Arial"/>
          <w:i/>
          <w:iCs/>
          <w:color w:val="auto"/>
        </w:rPr>
        <w:t xml:space="preserve"> </w:t>
      </w:r>
    </w:p>
    <w:p w14:paraId="5DB87ED8" w14:textId="1C93A303" w:rsidR="00DA6111" w:rsidRPr="00010D1F" w:rsidRDefault="009651FE">
      <w:pPr>
        <w:pStyle w:val="Body"/>
        <w:rPr>
          <w:rFonts w:ascii="Arial" w:hAnsi="Arial" w:cs="Arial"/>
          <w:color w:val="auto"/>
        </w:rPr>
      </w:pPr>
      <w:r w:rsidRPr="00010D1F">
        <w:rPr>
          <w:rStyle w:val="None"/>
          <w:rFonts w:ascii="Arial" w:hAnsi="Arial" w:cs="Arial"/>
          <w:color w:val="auto"/>
        </w:rPr>
        <w:t xml:space="preserve">Tribunals Ontario </w:t>
      </w:r>
      <w:r w:rsidR="00715EC7" w:rsidRPr="00010D1F">
        <w:rPr>
          <w:rStyle w:val="None"/>
          <w:rFonts w:ascii="Arial" w:hAnsi="Arial" w:cs="Arial"/>
          <w:color w:val="auto"/>
        </w:rPr>
        <w:t xml:space="preserve">Landlord &amp; Tenant Board </w:t>
      </w:r>
      <w:r w:rsidRPr="00010D1F">
        <w:rPr>
          <w:rStyle w:val="None"/>
          <w:rFonts w:ascii="Arial" w:hAnsi="Arial" w:cs="Arial"/>
          <w:color w:val="auto"/>
        </w:rPr>
        <w:t>(2021, Sept</w:t>
      </w:r>
      <w:r w:rsidR="00F2725E" w:rsidRPr="00010D1F">
        <w:rPr>
          <w:rStyle w:val="None"/>
          <w:rFonts w:ascii="Arial" w:hAnsi="Arial" w:cs="Arial"/>
          <w:color w:val="auto"/>
        </w:rPr>
        <w:t>ember</w:t>
      </w:r>
      <w:r w:rsidRPr="00010D1F">
        <w:rPr>
          <w:rStyle w:val="None"/>
          <w:rFonts w:ascii="Arial" w:hAnsi="Arial" w:cs="Arial"/>
          <w:color w:val="auto"/>
        </w:rPr>
        <w:t xml:space="preserve"> 1)</w:t>
      </w:r>
      <w:r w:rsidR="00F2725E" w:rsidRPr="00010D1F">
        <w:rPr>
          <w:rStyle w:val="None"/>
          <w:rFonts w:ascii="Arial" w:hAnsi="Arial" w:cs="Arial"/>
          <w:color w:val="auto"/>
        </w:rPr>
        <w:t>.</w:t>
      </w:r>
      <w:r w:rsidRPr="00010D1F">
        <w:rPr>
          <w:rStyle w:val="None"/>
          <w:rFonts w:ascii="Arial" w:hAnsi="Arial" w:cs="Arial"/>
          <w:color w:val="auto"/>
        </w:rPr>
        <w:t xml:space="preserve"> </w:t>
      </w:r>
      <w:r w:rsidRPr="00010D1F">
        <w:rPr>
          <w:rStyle w:val="None"/>
          <w:rFonts w:ascii="Arial" w:hAnsi="Arial" w:cs="Arial"/>
          <w:i/>
          <w:iCs/>
          <w:color w:val="auto"/>
        </w:rPr>
        <w:t>Eviction for Personal Use, Demolition, Repairs or Conversion Interpretation Guideline 12</w:t>
      </w:r>
      <w:r w:rsidR="00AC3747" w:rsidRPr="00010D1F">
        <w:rPr>
          <w:rStyle w:val="None"/>
          <w:rFonts w:ascii="Arial" w:hAnsi="Arial" w:cs="Arial"/>
          <w:i/>
          <w:iCs/>
          <w:color w:val="auto"/>
        </w:rPr>
        <w:t>.</w:t>
      </w:r>
      <w:r w:rsidR="00AC3747" w:rsidRPr="00010D1F">
        <w:rPr>
          <w:rStyle w:val="None"/>
          <w:rFonts w:ascii="Arial" w:hAnsi="Arial" w:cs="Arial"/>
          <w:color w:val="auto"/>
        </w:rPr>
        <w:t xml:space="preserve"> </w:t>
      </w:r>
      <w:hyperlink r:id="rId31" w:history="1">
        <w:r w:rsidR="00911BF3" w:rsidRPr="00010D1F">
          <w:rPr>
            <w:rStyle w:val="Hyperlink"/>
            <w:rFonts w:ascii="Arial" w:hAnsi="Arial" w:cs="Arial"/>
            <w:color w:val="auto"/>
          </w:rPr>
          <w:t>https://tribunalsontario.ca/documents/ltb/Interpretation%20Guidelines/12%20-%20Eviction%20for%20Personal%20Use.html</w:t>
        </w:r>
      </w:hyperlink>
      <w:r w:rsidR="00911BF3" w:rsidRPr="00010D1F">
        <w:rPr>
          <w:rStyle w:val="None"/>
          <w:rFonts w:ascii="Arial" w:hAnsi="Arial" w:cs="Arial"/>
          <w:color w:val="auto"/>
        </w:rPr>
        <w:t xml:space="preserve"> </w:t>
      </w:r>
    </w:p>
    <w:p w14:paraId="09E6FD6A" w14:textId="77777777" w:rsidR="00DA6111" w:rsidRPr="00010D1F" w:rsidRDefault="00DA6111">
      <w:pPr>
        <w:pStyle w:val="Body"/>
        <w:rPr>
          <w:rStyle w:val="None"/>
          <w:rFonts w:ascii="Arial" w:eastAsia="Arial" w:hAnsi="Arial" w:cs="Arial"/>
          <w:color w:val="auto"/>
        </w:rPr>
      </w:pPr>
    </w:p>
    <w:p w14:paraId="7D946FEB" w14:textId="7E5CB694" w:rsidR="00DA6111" w:rsidRPr="00010D1F" w:rsidRDefault="009651FE">
      <w:pPr>
        <w:pStyle w:val="Body"/>
        <w:rPr>
          <w:rStyle w:val="None"/>
          <w:rFonts w:ascii="Arial" w:eastAsia="Arial" w:hAnsi="Arial" w:cs="Arial"/>
          <w:i/>
          <w:iCs/>
          <w:color w:val="auto"/>
        </w:rPr>
      </w:pPr>
      <w:r w:rsidRPr="00010D1F">
        <w:rPr>
          <w:rStyle w:val="None"/>
          <w:rFonts w:ascii="Arial" w:hAnsi="Arial" w:cs="Arial"/>
          <w:color w:val="auto"/>
        </w:rPr>
        <w:t xml:space="preserve">Wilkinson, L. (n.d.). </w:t>
      </w:r>
      <w:r w:rsidRPr="00010D1F">
        <w:rPr>
          <w:rStyle w:val="None"/>
          <w:rFonts w:ascii="Arial" w:hAnsi="Arial" w:cs="Arial"/>
          <w:i/>
          <w:iCs/>
          <w:color w:val="auto"/>
        </w:rPr>
        <w:t xml:space="preserve">The Brief Case for Land Value Tax in Canada. </w:t>
      </w:r>
      <w:proofErr w:type="spellStart"/>
      <w:r w:rsidRPr="00010D1F">
        <w:rPr>
          <w:rStyle w:val="None"/>
          <w:rFonts w:ascii="Arial" w:hAnsi="Arial" w:cs="Arial"/>
          <w:color w:val="auto"/>
        </w:rPr>
        <w:t>CommonWealth</w:t>
      </w:r>
      <w:proofErr w:type="spellEnd"/>
      <w:r w:rsidRPr="00010D1F">
        <w:rPr>
          <w:rStyle w:val="None"/>
          <w:rFonts w:ascii="Arial" w:hAnsi="Arial" w:cs="Arial"/>
          <w:color w:val="auto"/>
        </w:rPr>
        <w:t xml:space="preserve"> Canada. </w:t>
      </w:r>
      <w:hyperlink r:id="rId32" w:history="1">
        <w:r w:rsidR="00010D1F" w:rsidRPr="00010D1F">
          <w:rPr>
            <w:rStyle w:val="Hyperlink"/>
            <w:rFonts w:ascii="Arial" w:hAnsi="Arial" w:cs="Arial"/>
            <w:color w:val="auto"/>
          </w:rPr>
          <w:t>https://www.commonwealth.ca/case-for-lvt</w:t>
        </w:r>
      </w:hyperlink>
      <w:r w:rsidR="00010D1F" w:rsidRPr="00010D1F">
        <w:rPr>
          <w:rStyle w:val="None"/>
          <w:rFonts w:ascii="Arial" w:hAnsi="Arial" w:cs="Arial"/>
          <w:color w:val="auto"/>
        </w:rPr>
        <w:t xml:space="preserve"> </w:t>
      </w:r>
    </w:p>
    <w:p w14:paraId="42969537" w14:textId="77777777" w:rsidR="00DA6111" w:rsidRPr="00010D1F" w:rsidRDefault="00DA6111">
      <w:pPr>
        <w:pStyle w:val="Body"/>
        <w:rPr>
          <w:rStyle w:val="None"/>
          <w:rFonts w:ascii="Arial" w:eastAsia="Arial" w:hAnsi="Arial" w:cs="Arial"/>
          <w:color w:val="auto"/>
        </w:rPr>
      </w:pPr>
    </w:p>
    <w:p w14:paraId="25E728C9" w14:textId="232FD281" w:rsidR="00DA6111" w:rsidRPr="00010D1F" w:rsidRDefault="009651FE">
      <w:pPr>
        <w:pStyle w:val="Body"/>
        <w:rPr>
          <w:rStyle w:val="None"/>
          <w:rFonts w:ascii="Arial" w:eastAsia="Arial" w:hAnsi="Arial" w:cs="Arial"/>
          <w:color w:val="auto"/>
        </w:rPr>
      </w:pPr>
      <w:r w:rsidRPr="00010D1F">
        <w:rPr>
          <w:rStyle w:val="None"/>
          <w:rFonts w:ascii="Arial" w:hAnsi="Arial" w:cs="Arial"/>
          <w:color w:val="auto"/>
        </w:rPr>
        <w:t xml:space="preserve">Yarr, K. (2024, July 21). P.E.I. on pace to build more social housing than what's promised in strategy. </w:t>
      </w:r>
      <w:r w:rsidRPr="00010D1F">
        <w:rPr>
          <w:rStyle w:val="None"/>
          <w:rFonts w:ascii="Arial" w:hAnsi="Arial" w:cs="Arial"/>
          <w:i/>
          <w:iCs/>
          <w:color w:val="auto"/>
        </w:rPr>
        <w:t xml:space="preserve">CBC News. </w:t>
      </w:r>
      <w:hyperlink r:id="rId33" w:history="1">
        <w:r w:rsidR="00010D1F" w:rsidRPr="00010D1F">
          <w:rPr>
            <w:rStyle w:val="Hyperlink"/>
            <w:rFonts w:ascii="Arial" w:hAnsi="Arial" w:cs="Arial"/>
            <w:color w:val="auto"/>
          </w:rPr>
          <w:t>https://www.cbc.ca/news/canada/prince-edward-island/pei-social-housing-strategy-lantz-1.7266461</w:t>
        </w:r>
      </w:hyperlink>
      <w:r w:rsidR="00010D1F" w:rsidRPr="00010D1F">
        <w:rPr>
          <w:rStyle w:val="None"/>
          <w:rFonts w:ascii="Arial" w:hAnsi="Arial" w:cs="Arial"/>
          <w:color w:val="auto"/>
        </w:rPr>
        <w:t xml:space="preserve"> </w:t>
      </w:r>
    </w:p>
    <w:p w14:paraId="30147DA3" w14:textId="77777777" w:rsidR="00DA6111" w:rsidRPr="00010D1F" w:rsidRDefault="00DA6111">
      <w:pPr>
        <w:pStyle w:val="Body"/>
        <w:rPr>
          <w:rFonts w:ascii="Arial" w:hAnsi="Arial" w:cs="Arial"/>
          <w:color w:val="auto"/>
        </w:rPr>
      </w:pPr>
    </w:p>
    <w:sectPr w:rsidR="00DA6111" w:rsidRPr="00010D1F">
      <w:headerReference w:type="default" r:id="rId34"/>
      <w:footerReference w:type="default" r:id="rId35"/>
      <w:pgSz w:w="12240" w:h="15840"/>
      <w:pgMar w:top="1440" w:right="1440" w:bottom="1440"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EDA90" w14:textId="77777777" w:rsidR="00DB37EC" w:rsidRDefault="00DB37EC">
      <w:r>
        <w:separator/>
      </w:r>
    </w:p>
  </w:endnote>
  <w:endnote w:type="continuationSeparator" w:id="0">
    <w:p w14:paraId="01536245" w14:textId="77777777" w:rsidR="00DB37EC" w:rsidRDefault="00DB37EC">
      <w:r>
        <w:continuationSeparator/>
      </w:r>
    </w:p>
  </w:endnote>
  <w:endnote w:type="continuationNotice" w:id="1">
    <w:p w14:paraId="511B75B1" w14:textId="77777777" w:rsidR="002C0A91" w:rsidRDefault="002C0A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75F4F" w14:textId="77777777" w:rsidR="00DA6111" w:rsidRDefault="00DA611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560AA" w14:textId="77777777" w:rsidR="00DB37EC" w:rsidRDefault="00DB37EC">
      <w:r>
        <w:separator/>
      </w:r>
    </w:p>
  </w:footnote>
  <w:footnote w:type="continuationSeparator" w:id="0">
    <w:p w14:paraId="68B2B61A" w14:textId="77777777" w:rsidR="00DB37EC" w:rsidRDefault="00DB37EC">
      <w:r>
        <w:continuationSeparator/>
      </w:r>
    </w:p>
  </w:footnote>
  <w:footnote w:type="continuationNotice" w:id="1">
    <w:p w14:paraId="7C1B39FC" w14:textId="77777777" w:rsidR="002C0A91" w:rsidRDefault="002C0A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D05CF" w14:textId="77777777" w:rsidR="00DA6111" w:rsidRDefault="00DA611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45A6"/>
    <w:multiLevelType w:val="hybridMultilevel"/>
    <w:tmpl w:val="50A2EB2E"/>
    <w:styleLink w:val="ImportedStyle1"/>
    <w:lvl w:ilvl="0" w:tplc="EF74C08A">
      <w:start w:val="1"/>
      <w:numFmt w:val="lowerLetter"/>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FCFA94F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44CD3D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09C88C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AA69C8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5BA48E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5644F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CD633A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1C4F73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6017E71"/>
    <w:multiLevelType w:val="hybridMultilevel"/>
    <w:tmpl w:val="AEA8F892"/>
    <w:numStyleLink w:val="ImportedStyle4"/>
  </w:abstractNum>
  <w:abstractNum w:abstractNumId="2" w15:restartNumberingAfterBreak="0">
    <w:nsid w:val="06065053"/>
    <w:multiLevelType w:val="hybridMultilevel"/>
    <w:tmpl w:val="04C42350"/>
    <w:numStyleLink w:val="Bullet"/>
  </w:abstractNum>
  <w:abstractNum w:abstractNumId="3" w15:restartNumberingAfterBreak="0">
    <w:nsid w:val="1515779A"/>
    <w:multiLevelType w:val="hybridMultilevel"/>
    <w:tmpl w:val="4E465C1A"/>
    <w:styleLink w:val="Lettered"/>
    <w:lvl w:ilvl="0" w:tplc="B5BEE56C">
      <w:start w:val="1"/>
      <w:numFmt w:val="lowerLetter"/>
      <w:lvlText w:val="%1."/>
      <w:lvlJc w:val="left"/>
      <w:pPr>
        <w:ind w:left="850"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1F92681A">
      <w:start w:val="1"/>
      <w:numFmt w:val="upperLetter"/>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23FE151E">
      <w:start w:val="1"/>
      <w:numFmt w:val="upperLetter"/>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79EE0F78">
      <w:start w:val="1"/>
      <w:numFmt w:val="upperLetter"/>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BE38EA30">
      <w:start w:val="1"/>
      <w:numFmt w:val="upperLetter"/>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EFF419CE">
      <w:start w:val="1"/>
      <w:numFmt w:val="upperLetter"/>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455EA87E">
      <w:start w:val="1"/>
      <w:numFmt w:val="upperLetter"/>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8CE0616">
      <w:start w:val="1"/>
      <w:numFmt w:val="upperLetter"/>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C4DE3168">
      <w:start w:val="1"/>
      <w:numFmt w:val="upperLetter"/>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9586C27"/>
    <w:multiLevelType w:val="hybridMultilevel"/>
    <w:tmpl w:val="348C2F90"/>
    <w:numStyleLink w:val="ImportedStyle3"/>
  </w:abstractNum>
  <w:abstractNum w:abstractNumId="5" w15:restartNumberingAfterBreak="0">
    <w:nsid w:val="218828B2"/>
    <w:multiLevelType w:val="hybridMultilevel"/>
    <w:tmpl w:val="50A2EB2E"/>
    <w:numStyleLink w:val="ImportedStyle1"/>
  </w:abstractNum>
  <w:abstractNum w:abstractNumId="6" w15:restartNumberingAfterBreak="0">
    <w:nsid w:val="483B3745"/>
    <w:multiLevelType w:val="hybridMultilevel"/>
    <w:tmpl w:val="348C2F90"/>
    <w:styleLink w:val="ImportedStyle3"/>
    <w:lvl w:ilvl="0" w:tplc="F13E82D2">
      <w:start w:val="1"/>
      <w:numFmt w:val="bullet"/>
      <w:lvlText w:val="•"/>
      <w:lvlJc w:val="left"/>
      <w:pPr>
        <w:ind w:left="196" w:hanging="1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D76668A">
      <w:start w:val="1"/>
      <w:numFmt w:val="bullet"/>
      <w:lvlText w:val="•"/>
      <w:lvlJc w:val="left"/>
      <w:pPr>
        <w:ind w:left="376" w:hanging="1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4C6A0A30">
      <w:start w:val="1"/>
      <w:numFmt w:val="bullet"/>
      <w:lvlText w:val="•"/>
      <w:lvlJc w:val="left"/>
      <w:pPr>
        <w:ind w:left="556" w:hanging="1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1E8A1416">
      <w:start w:val="1"/>
      <w:numFmt w:val="bullet"/>
      <w:lvlText w:val="•"/>
      <w:lvlJc w:val="left"/>
      <w:pPr>
        <w:ind w:left="736" w:hanging="1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0FA8DC4">
      <w:start w:val="1"/>
      <w:numFmt w:val="bullet"/>
      <w:lvlText w:val="•"/>
      <w:lvlJc w:val="left"/>
      <w:pPr>
        <w:ind w:left="916" w:hanging="1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0D1EAD96">
      <w:start w:val="1"/>
      <w:numFmt w:val="bullet"/>
      <w:lvlText w:val="•"/>
      <w:lvlJc w:val="left"/>
      <w:pPr>
        <w:ind w:left="1096" w:hanging="1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41EEEB0">
      <w:start w:val="1"/>
      <w:numFmt w:val="bullet"/>
      <w:lvlText w:val="•"/>
      <w:lvlJc w:val="left"/>
      <w:pPr>
        <w:ind w:left="1276" w:hanging="1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644DF56">
      <w:start w:val="1"/>
      <w:numFmt w:val="bullet"/>
      <w:lvlText w:val="•"/>
      <w:lvlJc w:val="left"/>
      <w:pPr>
        <w:ind w:left="1456" w:hanging="1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1E0FD46">
      <w:start w:val="1"/>
      <w:numFmt w:val="bullet"/>
      <w:lvlText w:val="•"/>
      <w:lvlJc w:val="left"/>
      <w:pPr>
        <w:ind w:left="1636" w:hanging="1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29C4FDC"/>
    <w:multiLevelType w:val="hybridMultilevel"/>
    <w:tmpl w:val="C96A900C"/>
    <w:styleLink w:val="ImportedStyle2"/>
    <w:lvl w:ilvl="0" w:tplc="8E7A5830">
      <w:start w:val="1"/>
      <w:numFmt w:val="bullet"/>
      <w:lvlText w:val="•"/>
      <w:lvlJc w:val="left"/>
      <w:pPr>
        <w:ind w:left="180"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8EE69172">
      <w:start w:val="1"/>
      <w:numFmt w:val="bullet"/>
      <w:lvlText w:val="•"/>
      <w:lvlJc w:val="left"/>
      <w:pPr>
        <w:ind w:left="376" w:hanging="1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8BCB772">
      <w:start w:val="1"/>
      <w:numFmt w:val="bullet"/>
      <w:lvlText w:val="•"/>
      <w:lvlJc w:val="left"/>
      <w:pPr>
        <w:ind w:left="556" w:hanging="1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2932E8F2">
      <w:start w:val="1"/>
      <w:numFmt w:val="bullet"/>
      <w:lvlText w:val="•"/>
      <w:lvlJc w:val="left"/>
      <w:pPr>
        <w:ind w:left="736" w:hanging="1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407C255C">
      <w:start w:val="1"/>
      <w:numFmt w:val="bullet"/>
      <w:lvlText w:val="•"/>
      <w:lvlJc w:val="left"/>
      <w:pPr>
        <w:ind w:left="916" w:hanging="1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82AC828E">
      <w:start w:val="1"/>
      <w:numFmt w:val="bullet"/>
      <w:lvlText w:val="•"/>
      <w:lvlJc w:val="left"/>
      <w:pPr>
        <w:ind w:left="1096" w:hanging="1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13EA526">
      <w:start w:val="1"/>
      <w:numFmt w:val="bullet"/>
      <w:lvlText w:val="•"/>
      <w:lvlJc w:val="left"/>
      <w:pPr>
        <w:ind w:left="1276" w:hanging="1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2E0C796">
      <w:start w:val="1"/>
      <w:numFmt w:val="bullet"/>
      <w:lvlText w:val="•"/>
      <w:lvlJc w:val="left"/>
      <w:pPr>
        <w:ind w:left="1456" w:hanging="1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AB018C6">
      <w:start w:val="1"/>
      <w:numFmt w:val="bullet"/>
      <w:lvlText w:val="•"/>
      <w:lvlJc w:val="left"/>
      <w:pPr>
        <w:ind w:left="1636" w:hanging="1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39049F7"/>
    <w:multiLevelType w:val="hybridMultilevel"/>
    <w:tmpl w:val="4E465C1A"/>
    <w:numStyleLink w:val="Lettered"/>
  </w:abstractNum>
  <w:abstractNum w:abstractNumId="9" w15:restartNumberingAfterBreak="0">
    <w:nsid w:val="6CAB1F88"/>
    <w:multiLevelType w:val="hybridMultilevel"/>
    <w:tmpl w:val="C96A900C"/>
    <w:numStyleLink w:val="ImportedStyle2"/>
  </w:abstractNum>
  <w:abstractNum w:abstractNumId="10" w15:restartNumberingAfterBreak="0">
    <w:nsid w:val="784A05BB"/>
    <w:multiLevelType w:val="hybridMultilevel"/>
    <w:tmpl w:val="04C42350"/>
    <w:styleLink w:val="Bullet"/>
    <w:lvl w:ilvl="0" w:tplc="277E6AC0">
      <w:start w:val="1"/>
      <w:numFmt w:val="bullet"/>
      <w:lvlText w:val="•"/>
      <w:lvlJc w:val="left"/>
      <w:pPr>
        <w:ind w:left="196" w:hanging="1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C9FC453C">
      <w:start w:val="1"/>
      <w:numFmt w:val="bullet"/>
      <w:lvlText w:val="•"/>
      <w:lvlJc w:val="left"/>
      <w:pPr>
        <w:ind w:left="376" w:hanging="1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DE0D812">
      <w:start w:val="1"/>
      <w:numFmt w:val="bullet"/>
      <w:lvlText w:val="•"/>
      <w:lvlJc w:val="left"/>
      <w:pPr>
        <w:ind w:left="556" w:hanging="1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A36609C6">
      <w:start w:val="1"/>
      <w:numFmt w:val="bullet"/>
      <w:lvlText w:val="•"/>
      <w:lvlJc w:val="left"/>
      <w:pPr>
        <w:ind w:left="736" w:hanging="1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5ED69678">
      <w:start w:val="1"/>
      <w:numFmt w:val="bullet"/>
      <w:lvlText w:val="•"/>
      <w:lvlJc w:val="left"/>
      <w:pPr>
        <w:ind w:left="916" w:hanging="1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F6C999A">
      <w:start w:val="1"/>
      <w:numFmt w:val="bullet"/>
      <w:lvlText w:val="•"/>
      <w:lvlJc w:val="left"/>
      <w:pPr>
        <w:ind w:left="1096" w:hanging="1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4D58A9DE">
      <w:start w:val="1"/>
      <w:numFmt w:val="bullet"/>
      <w:lvlText w:val="•"/>
      <w:lvlJc w:val="left"/>
      <w:pPr>
        <w:ind w:left="1276" w:hanging="1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F4C0CFA">
      <w:start w:val="1"/>
      <w:numFmt w:val="bullet"/>
      <w:lvlText w:val="•"/>
      <w:lvlJc w:val="left"/>
      <w:pPr>
        <w:ind w:left="1456" w:hanging="1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31ACE620">
      <w:start w:val="1"/>
      <w:numFmt w:val="bullet"/>
      <w:lvlText w:val="•"/>
      <w:lvlJc w:val="left"/>
      <w:pPr>
        <w:ind w:left="1636" w:hanging="1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9A34492"/>
    <w:multiLevelType w:val="hybridMultilevel"/>
    <w:tmpl w:val="AEA8F892"/>
    <w:styleLink w:val="ImportedStyle4"/>
    <w:lvl w:ilvl="0" w:tplc="82FC745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92C03C4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00C01C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01B837E0">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1B48F4A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1DD828C8">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07DA7E58">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8BFE3138">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B7548EB0">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936861580">
    <w:abstractNumId w:val="0"/>
  </w:num>
  <w:num w:numId="2" w16cid:durableId="1033771391">
    <w:abstractNumId w:val="5"/>
  </w:num>
  <w:num w:numId="3" w16cid:durableId="2099137069">
    <w:abstractNumId w:val="3"/>
  </w:num>
  <w:num w:numId="4" w16cid:durableId="1694384674">
    <w:abstractNumId w:val="8"/>
  </w:num>
  <w:num w:numId="5" w16cid:durableId="222105433">
    <w:abstractNumId w:val="7"/>
  </w:num>
  <w:num w:numId="6" w16cid:durableId="1281499023">
    <w:abstractNumId w:val="9"/>
  </w:num>
  <w:num w:numId="7" w16cid:durableId="2008315106">
    <w:abstractNumId w:val="6"/>
  </w:num>
  <w:num w:numId="8" w16cid:durableId="529152049">
    <w:abstractNumId w:val="4"/>
  </w:num>
  <w:num w:numId="9" w16cid:durableId="1311205757">
    <w:abstractNumId w:val="10"/>
  </w:num>
  <w:num w:numId="10" w16cid:durableId="2003122748">
    <w:abstractNumId w:val="2"/>
  </w:num>
  <w:num w:numId="11" w16cid:durableId="1197888080">
    <w:abstractNumId w:val="8"/>
    <w:lvlOverride w:ilvl="0">
      <w:startOverride w:val="1"/>
      <w:lvl w:ilvl="0" w:tplc="F634B784">
        <w:start w:val="1"/>
        <w:numFmt w:val="lowerLetter"/>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5E23E08">
        <w:start w:val="1"/>
        <w:numFmt w:val="upperLetter"/>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7A01540">
        <w:start w:val="1"/>
        <w:numFmt w:val="upperLetter"/>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654AD18">
        <w:start w:val="1"/>
        <w:numFmt w:val="upperLetter"/>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30CF67E">
        <w:start w:val="1"/>
        <w:numFmt w:val="upperLetter"/>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EB8A47A">
        <w:start w:val="1"/>
        <w:numFmt w:val="upperLetter"/>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FA80032">
        <w:start w:val="1"/>
        <w:numFmt w:val="upperLetter"/>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460162E">
        <w:start w:val="1"/>
        <w:numFmt w:val="upperLetter"/>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F7C263E">
        <w:start w:val="1"/>
        <w:numFmt w:val="upperLetter"/>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1339384813">
    <w:abstractNumId w:val="11"/>
  </w:num>
  <w:num w:numId="13" w16cid:durableId="1231769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111"/>
    <w:rsid w:val="00010D1F"/>
    <w:rsid w:val="00013860"/>
    <w:rsid w:val="000141F0"/>
    <w:rsid w:val="00037DC5"/>
    <w:rsid w:val="00056EE0"/>
    <w:rsid w:val="000A3C40"/>
    <w:rsid w:val="000C411E"/>
    <w:rsid w:val="000E0CED"/>
    <w:rsid w:val="00262466"/>
    <w:rsid w:val="00292A45"/>
    <w:rsid w:val="002C0A91"/>
    <w:rsid w:val="00343290"/>
    <w:rsid w:val="00373C7A"/>
    <w:rsid w:val="0042245F"/>
    <w:rsid w:val="005E4F5C"/>
    <w:rsid w:val="00616FB5"/>
    <w:rsid w:val="006F2798"/>
    <w:rsid w:val="006F3761"/>
    <w:rsid w:val="00715EC7"/>
    <w:rsid w:val="00724FAB"/>
    <w:rsid w:val="008015BA"/>
    <w:rsid w:val="008B36C7"/>
    <w:rsid w:val="008C13B7"/>
    <w:rsid w:val="00911BF3"/>
    <w:rsid w:val="009651FE"/>
    <w:rsid w:val="0097260B"/>
    <w:rsid w:val="009A11CD"/>
    <w:rsid w:val="009C72CC"/>
    <w:rsid w:val="009E7D3C"/>
    <w:rsid w:val="00A71939"/>
    <w:rsid w:val="00AC3747"/>
    <w:rsid w:val="00AF66AA"/>
    <w:rsid w:val="00BD5C75"/>
    <w:rsid w:val="00C45F0A"/>
    <w:rsid w:val="00D4608E"/>
    <w:rsid w:val="00D75818"/>
    <w:rsid w:val="00DA6111"/>
    <w:rsid w:val="00DA6EEF"/>
    <w:rsid w:val="00DB37EC"/>
    <w:rsid w:val="00DE4CA3"/>
    <w:rsid w:val="00EA0800"/>
    <w:rsid w:val="00EC1AEC"/>
    <w:rsid w:val="00F2725E"/>
    <w:rsid w:val="00F46B26"/>
    <w:rsid w:val="00F53BE8"/>
    <w:rsid w:val="00F74A8C"/>
    <w:rsid w:val="00F91ADF"/>
    <w:rsid w:val="00FF39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9A3F8"/>
  <w15:docId w15:val="{794FC701-8CCE-4185-BE6A-21DA9C033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uiPriority w:val="9"/>
    <w:unhideWhenUsed/>
    <w:qFormat/>
    <w:pPr>
      <w:keepNext/>
      <w:outlineLvl w:val="1"/>
    </w:pPr>
    <w:rPr>
      <w:rFonts w:ascii="Helvetica Neue" w:hAnsi="Helvetica Neue" w:cs="Arial Unicode MS"/>
      <w:b/>
      <w:bCs/>
      <w:color w:val="000000"/>
      <w:sz w:val="32"/>
      <w:szCs w:val="32"/>
      <w:u w:color="000000"/>
      <w:lang w:val="en-US"/>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5"/>
      </w:numPr>
    </w:pPr>
  </w:style>
  <w:style w:type="numbering" w:customStyle="1" w:styleId="ImportedStyle3">
    <w:name w:val="Imported Style 3"/>
    <w:pPr>
      <w:numPr>
        <w:numId w:val="7"/>
      </w:numPr>
    </w:p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numbering" w:customStyle="1" w:styleId="Bullet">
    <w:name w:val="Bullet"/>
    <w:pPr>
      <w:numPr>
        <w:numId w:val="9"/>
      </w:numPr>
    </w:pPr>
  </w:style>
  <w:style w:type="character" w:customStyle="1" w:styleId="None">
    <w:name w:val="None"/>
  </w:style>
  <w:style w:type="character" w:customStyle="1" w:styleId="Hyperlink0">
    <w:name w:val="Hyperlink.0"/>
    <w:basedOn w:val="None"/>
    <w:rPr>
      <w:rFonts w:ascii="Arial" w:eastAsia="Arial" w:hAnsi="Arial" w:cs="Arial"/>
      <w:outline w:val="0"/>
      <w:color w:val="0000FF"/>
      <w:u w:val="single" w:color="0000FF"/>
    </w:rPr>
  </w:style>
  <w:style w:type="numbering" w:customStyle="1" w:styleId="ImportedStyle4">
    <w:name w:val="Imported Style 4"/>
    <w:pPr>
      <w:numPr>
        <w:numId w:val="12"/>
      </w:numPr>
    </w:pPr>
  </w:style>
  <w:style w:type="character" w:customStyle="1" w:styleId="Link">
    <w:name w:val="Link"/>
    <w:rPr>
      <w:outline w:val="0"/>
      <w:color w:val="0000FF"/>
      <w:u w:val="single" w:color="0000FF"/>
    </w:rPr>
  </w:style>
  <w:style w:type="character" w:customStyle="1" w:styleId="Hyperlink1">
    <w:name w:val="Hyperlink.1"/>
    <w:basedOn w:val="Link"/>
    <w:rPr>
      <w:rFonts w:ascii="Arial" w:eastAsia="Arial" w:hAnsi="Arial" w:cs="Arial"/>
      <w:outline w:val="0"/>
      <w:color w:val="0000FF"/>
      <w:u w:val="single" w:color="0000FF"/>
    </w:rPr>
  </w:style>
  <w:style w:type="character" w:customStyle="1" w:styleId="Hyperlink2">
    <w:name w:val="Hyperlink.2"/>
    <w:basedOn w:val="None"/>
    <w:rPr>
      <w:rFonts w:ascii="Arial" w:eastAsia="Arial" w:hAnsi="Arial" w:cs="Arial"/>
      <w:u w:val="single"/>
    </w:rPr>
  </w:style>
  <w:style w:type="character" w:customStyle="1" w:styleId="Hyperlink3">
    <w:name w:val="Hyperlink.3"/>
    <w:basedOn w:val="None"/>
    <w:rPr>
      <w:rFonts w:ascii="Arial" w:eastAsia="Arial" w:hAnsi="Arial" w:cs="Arial"/>
      <w:u w:val="single"/>
      <w:shd w:val="clear" w:color="auto" w:fill="FFFFFF"/>
    </w:rPr>
  </w:style>
  <w:style w:type="character" w:customStyle="1" w:styleId="Hyperlink4">
    <w:name w:val="Hyperlink.4"/>
    <w:basedOn w:val="None"/>
    <w:rPr>
      <w:rFonts w:ascii="Arial" w:eastAsia="Arial" w:hAnsi="Arial" w:cs="Arial"/>
      <w:u w:val="single"/>
      <w:shd w:val="clear" w:color="auto" w:fill="FEFFFF"/>
    </w:rPr>
  </w:style>
  <w:style w:type="character" w:customStyle="1" w:styleId="Hyperlink5">
    <w:name w:val="Hyperlink.5"/>
    <w:basedOn w:val="None"/>
    <w:rPr>
      <w:rFonts w:ascii="Arial" w:eastAsia="Arial" w:hAnsi="Arial" w:cs="Arial"/>
      <w:i/>
      <w:iCs/>
      <w:u w:val="single"/>
    </w:rPr>
  </w:style>
  <w:style w:type="character" w:styleId="UnresolvedMention">
    <w:name w:val="Unresolved Mention"/>
    <w:basedOn w:val="DefaultParagraphFont"/>
    <w:uiPriority w:val="99"/>
    <w:semiHidden/>
    <w:unhideWhenUsed/>
    <w:rsid w:val="00AC3747"/>
    <w:rPr>
      <w:color w:val="605E5C"/>
      <w:shd w:val="clear" w:color="auto" w:fill="E1DFDD"/>
    </w:rPr>
  </w:style>
  <w:style w:type="character" w:styleId="FollowedHyperlink">
    <w:name w:val="FollowedHyperlink"/>
    <w:basedOn w:val="DefaultParagraphFont"/>
    <w:uiPriority w:val="99"/>
    <w:semiHidden/>
    <w:unhideWhenUsed/>
    <w:rsid w:val="005E4F5C"/>
    <w:rPr>
      <w:color w:val="FF00FF" w:themeColor="followedHyperlink"/>
      <w:u w:val="single"/>
    </w:rPr>
  </w:style>
  <w:style w:type="paragraph" w:styleId="Header">
    <w:name w:val="header"/>
    <w:basedOn w:val="Normal"/>
    <w:link w:val="HeaderChar"/>
    <w:uiPriority w:val="99"/>
    <w:semiHidden/>
    <w:unhideWhenUsed/>
    <w:rsid w:val="002C0A91"/>
    <w:pPr>
      <w:tabs>
        <w:tab w:val="center" w:pos="4680"/>
        <w:tab w:val="right" w:pos="9360"/>
      </w:tabs>
    </w:pPr>
  </w:style>
  <w:style w:type="character" w:customStyle="1" w:styleId="HeaderChar">
    <w:name w:val="Header Char"/>
    <w:basedOn w:val="DefaultParagraphFont"/>
    <w:link w:val="Header"/>
    <w:uiPriority w:val="99"/>
    <w:semiHidden/>
    <w:rsid w:val="002C0A91"/>
    <w:rPr>
      <w:sz w:val="24"/>
      <w:szCs w:val="24"/>
      <w:lang w:val="en-US" w:eastAsia="en-US"/>
    </w:rPr>
  </w:style>
  <w:style w:type="paragraph" w:styleId="Footer">
    <w:name w:val="footer"/>
    <w:basedOn w:val="Normal"/>
    <w:link w:val="FooterChar"/>
    <w:uiPriority w:val="99"/>
    <w:semiHidden/>
    <w:unhideWhenUsed/>
    <w:rsid w:val="002C0A91"/>
    <w:pPr>
      <w:tabs>
        <w:tab w:val="center" w:pos="4680"/>
        <w:tab w:val="right" w:pos="9360"/>
      </w:tabs>
    </w:pPr>
  </w:style>
  <w:style w:type="character" w:customStyle="1" w:styleId="FooterChar">
    <w:name w:val="Footer Char"/>
    <w:basedOn w:val="DefaultParagraphFont"/>
    <w:link w:val="Footer"/>
    <w:uiPriority w:val="99"/>
    <w:semiHidden/>
    <w:rsid w:val="002C0A9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newswire.ca/news-releases/alignvest-student-housing-reit-canada-s-largest-purpose-built-student-housing-platform-sold-to-forum-reiif-for-1-7-billion-869416471.html" TargetMode="External"/><Relationship Id="rId18" Type="http://schemas.openxmlformats.org/officeDocument/2006/relationships/hyperlink" Target="https://www.csagroup.org/wp-content/uploads/2430606.pdf" TargetMode="External"/><Relationship Id="rId26" Type="http://schemas.openxmlformats.org/officeDocument/2006/relationships/hyperlink" Target="https://www150.statcan.gc.ca/n1/pub/75-006-x/2023001/article/00004-eng.htm" TargetMode="External"/><Relationship Id="rId21" Type="http://schemas.openxmlformats.org/officeDocument/2006/relationships/hyperlink" Target="https://laws-lois.justice.gc.ca/eng/acts/n-11.2/FullText.html"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acto.ca/vacancy-decontrol-what-is-it-and-why-does-it-matter/" TargetMode="External"/><Relationship Id="rId17" Type="http://schemas.openxmlformats.org/officeDocument/2006/relationships/hyperlink" Target="https://assets.cmhc-schl.gc.ca/sites/place-to-call-home/pdfs/nhs-triennial-report-2023-en.pdf?rev=b390ee12-7dab-42e1-8de5-8a3338b4de29" TargetMode="External"/><Relationship Id="rId25" Type="http://schemas.openxmlformats.org/officeDocument/2006/relationships/hyperlink" Target="https://www.investopedia.com/terms/s/social_good.asp#toc-what-is-a-social-good" TargetMode="External"/><Relationship Id="rId33" Type="http://schemas.openxmlformats.org/officeDocument/2006/relationships/hyperlink" Target="https://www.cbc.ca/news/canada/prince-edward-island/pei-social-housing-strategy-lantz-1.7266461" TargetMode="External"/><Relationship Id="rId2" Type="http://schemas.openxmlformats.org/officeDocument/2006/relationships/customXml" Target="../customXml/item2.xml"/><Relationship Id="rId16" Type="http://schemas.openxmlformats.org/officeDocument/2006/relationships/hyperlink" Target="https://www.housingchrc.ca/en/financialization-housing" TargetMode="External"/><Relationship Id="rId20" Type="http://schemas.openxmlformats.org/officeDocument/2006/relationships/hyperlink" Target="https://make-the-shift.org/directives/" TargetMode="External"/><Relationship Id="rId29" Type="http://schemas.openxmlformats.org/officeDocument/2006/relationships/hyperlink" Target="https://www.canada.ca/en/public-health/services/publications/science-research-data/key-health-inequalities-canada-national-portrait-executive-summary.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fuw.org/assets/pdf/Adopted+Resolutions+2024/" TargetMode="External"/><Relationship Id="rId24" Type="http://schemas.openxmlformats.org/officeDocument/2006/relationships/hyperlink" Target="https://www.theguardian.com/society/2024/dec/28/two-income-households-need-social-housing-too-heres-why?CMP=share_btn_url" TargetMode="External"/><Relationship Id="rId32" Type="http://schemas.openxmlformats.org/officeDocument/2006/relationships/hyperlink" Target="https://www.commonwealth.ca/case-for-lvt"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chrc-ccdp.gc.ca/individuals/right-housing/housing-human-right#ade-h" TargetMode="External"/><Relationship Id="rId23" Type="http://schemas.openxmlformats.org/officeDocument/2006/relationships/hyperlink" Target="https://housing.chrcreport.ca/pdf/federal-housing-advocates-annual-report-2022-2023.pdf" TargetMode="External"/><Relationship Id="rId28" Type="http://schemas.openxmlformats.org/officeDocument/2006/relationships/hyperlink" Target="https://www.propertywire.com/other_news/the-impact-of-foreign-investment-on-canadian-real-estate-markets/" TargetMode="External"/><Relationship Id="rId36" Type="http://schemas.openxmlformats.org/officeDocument/2006/relationships/fontTable" Target="fontTable.xml"/><Relationship Id="rId10" Type="http://schemas.openxmlformats.org/officeDocument/2006/relationships/hyperlink" Target="https://www.cfuw.org/assets/pdf/Adopted+Resolutions+2024/" TargetMode="External"/><Relationship Id="rId19" Type="http://schemas.openxmlformats.org/officeDocument/2006/relationships/hyperlink" Target="https://www.youtube.com/watch?v=1dg-HE_-iNY" TargetMode="External"/><Relationship Id="rId31" Type="http://schemas.openxmlformats.org/officeDocument/2006/relationships/hyperlink" Target="https://tribunalsontario.ca/documents/ltb/Interpretation%20Guidelines/12%20-%20Eviction%20for%20Personal%20Use.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ublications.gc.ca/site/archivee-archived.html?url=https://publications.gc.ca/collections/collection_2023/ccdp-chrc/HR34-7-2022-eng.pdf" TargetMode="External"/><Relationship Id="rId22" Type="http://schemas.openxmlformats.org/officeDocument/2006/relationships/hyperlink" Target="https://www.investopedia.com/terms/r/reit.asp" TargetMode="External"/><Relationship Id="rId27" Type="http://schemas.openxmlformats.org/officeDocument/2006/relationships/hyperlink" Target="https://www.staymagazine.ca/articles/the-rise-and-fallout-of-short-term-rentals#" TargetMode="External"/><Relationship Id="rId30" Type="http://schemas.openxmlformats.org/officeDocument/2006/relationships/hyperlink" Target="https://www150.statcan.gc.ca/t1/tbl1/en/tv.action?pid=4610007101"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F1B1CA4FC5874E8E6186208E63A80F" ma:contentTypeVersion="18" ma:contentTypeDescription="Create a new document." ma:contentTypeScope="" ma:versionID="0da36f762a94c4cb82b131d9c90d972b">
  <xsd:schema xmlns:xsd="http://www.w3.org/2001/XMLSchema" xmlns:xs="http://www.w3.org/2001/XMLSchema" xmlns:p="http://schemas.microsoft.com/office/2006/metadata/properties" xmlns:ns2="93fc19a2-30d0-40fc-8421-87850a53f100" xmlns:ns3="baf3a759-1152-4a3e-b49d-00f6bc558501" targetNamespace="http://schemas.microsoft.com/office/2006/metadata/properties" ma:root="true" ma:fieldsID="6f9dd206f83f1af0d80a3d26153c05a2" ns2:_="" ns3:_="">
    <xsd:import namespace="93fc19a2-30d0-40fc-8421-87850a53f100"/>
    <xsd:import namespace="baf3a759-1152-4a3e-b49d-00f6bc5585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c19a2-30d0-40fc-8421-87850a53f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610f4a-715f-4845-b988-b9029bd82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f3a759-1152-4a3e-b49d-00f6bc55850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e8e7b5-59d8-480f-8ab0-dbf81523b5bc}" ma:internalName="TaxCatchAll" ma:showField="CatchAllData" ma:web="baf3a759-1152-4a3e-b49d-00f6bc5585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fc19a2-30d0-40fc-8421-87850a53f100">
      <Terms xmlns="http://schemas.microsoft.com/office/infopath/2007/PartnerControls"/>
    </lcf76f155ced4ddcb4097134ff3c332f>
    <TaxCatchAll xmlns="baf3a759-1152-4a3e-b49d-00f6bc55850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313A43-912E-4EE0-9E07-D1DF8085B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c19a2-30d0-40fc-8421-87850a53f100"/>
    <ds:schemaRef ds:uri="baf3a759-1152-4a3e-b49d-00f6bc558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4090C0-BB2E-449C-9319-4C58D7EDD251}">
  <ds:schemaRefs>
    <ds:schemaRef ds:uri="http://schemas.microsoft.com/office/2006/metadata/properties"/>
    <ds:schemaRef ds:uri="http://schemas.microsoft.com/office/infopath/2007/PartnerControls"/>
    <ds:schemaRef ds:uri="93fc19a2-30d0-40fc-8421-87850a53f100"/>
    <ds:schemaRef ds:uri="baf3a759-1152-4a3e-b49d-00f6bc558501"/>
  </ds:schemaRefs>
</ds:datastoreItem>
</file>

<file path=customXml/itemProps3.xml><?xml version="1.0" encoding="utf-8"?>
<ds:datastoreItem xmlns:ds="http://schemas.openxmlformats.org/officeDocument/2006/customXml" ds:itemID="{0B3773AE-B103-441D-B232-E05D85DE79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8</Pages>
  <Words>3144</Words>
  <Characters>17925</Characters>
  <Application>Microsoft Office Word</Application>
  <DocSecurity>0</DocSecurity>
  <Lines>149</Lines>
  <Paragraphs>42</Paragraphs>
  <ScaleCrop>false</ScaleCrop>
  <Company/>
  <LinksUpToDate>false</LinksUpToDate>
  <CharactersWithSpaces>21027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Advocacy</dc:creator>
  <cp:lastModifiedBy>Kenzie Zimmer</cp:lastModifiedBy>
  <cp:revision>40</cp:revision>
  <dcterms:created xsi:type="dcterms:W3CDTF">2025-02-21T17:57:00Z</dcterms:created>
  <dcterms:modified xsi:type="dcterms:W3CDTF">2025-03-03T20:12:00Z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0x01010059F1B1CA4FC5874E8E6186208E63A80F</vt:lpwstr>
  </property>
  <property fmtid="{D5CDD505-2E9C-101B-9397-08002B2CF9AE}" pid="3" name="MediaServiceImageTags">
    <vt:lpwstr/>
  </property>
</Properties>
</file>