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63370" w:rsidRPr="00C309F2" w:rsidRDefault="00000000">
      <w:pPr>
        <w:pBdr>
          <w:top w:val="nil"/>
          <w:left w:val="nil"/>
          <w:bottom w:val="nil"/>
          <w:right w:val="nil"/>
          <w:between w:val="nil"/>
        </w:pBdr>
        <w:spacing w:line="259" w:lineRule="auto"/>
        <w:jc w:val="center"/>
        <w:rPr>
          <w:rFonts w:ascii="Arial" w:eastAsia="Arial" w:hAnsi="Arial" w:cs="Arial"/>
          <w:b/>
          <w:lang w:val="fr-CA"/>
        </w:rPr>
      </w:pPr>
      <w:r w:rsidRPr="00C309F2">
        <w:rPr>
          <w:rFonts w:ascii="Arial" w:eastAsia="Arial" w:hAnsi="Arial" w:cs="Arial"/>
          <w:b/>
          <w:lang w:val="fr-CA"/>
        </w:rPr>
        <w:t>Résolution 7 : Le logement comme un droit de la personne et un bien social</w:t>
      </w:r>
    </w:p>
    <w:p w14:paraId="00000002" w14:textId="77777777" w:rsidR="00F63370" w:rsidRPr="00C309F2" w:rsidRDefault="00F63370">
      <w:pPr>
        <w:pBdr>
          <w:top w:val="nil"/>
          <w:left w:val="nil"/>
          <w:bottom w:val="nil"/>
          <w:right w:val="nil"/>
          <w:between w:val="nil"/>
        </w:pBdr>
        <w:spacing w:line="259" w:lineRule="auto"/>
        <w:rPr>
          <w:rFonts w:ascii="Arial" w:eastAsia="Arial" w:hAnsi="Arial" w:cs="Arial"/>
          <w:lang w:val="fr-CA"/>
        </w:rPr>
      </w:pPr>
    </w:p>
    <w:p w14:paraId="00000003" w14:textId="77777777" w:rsidR="00F63370" w:rsidRPr="00C309F2" w:rsidRDefault="00000000">
      <w:pPr>
        <w:widowControl w:val="0"/>
        <w:rPr>
          <w:rFonts w:ascii="Arial" w:eastAsia="Arial" w:hAnsi="Arial" w:cs="Arial"/>
          <w:b/>
          <w:u w:val="single"/>
          <w:lang w:val="fr-CA"/>
        </w:rPr>
      </w:pPr>
      <w:r w:rsidRPr="00C309F2">
        <w:rPr>
          <w:rFonts w:ascii="Arial" w:eastAsia="Arial" w:hAnsi="Arial" w:cs="Arial"/>
          <w:b/>
          <w:u w:val="single"/>
          <w:lang w:val="fr-CA"/>
        </w:rPr>
        <w:t>Nom du comité national</w:t>
      </w:r>
    </w:p>
    <w:p w14:paraId="00000004" w14:textId="77777777" w:rsidR="00F63370" w:rsidRPr="00C309F2" w:rsidRDefault="00000000">
      <w:pPr>
        <w:widowControl w:val="0"/>
        <w:rPr>
          <w:rFonts w:ascii="Arial" w:eastAsia="Arial" w:hAnsi="Arial" w:cs="Arial"/>
          <w:lang w:val="fr-CA"/>
        </w:rPr>
      </w:pPr>
      <w:r w:rsidRPr="00C309F2">
        <w:rPr>
          <w:rFonts w:ascii="Arial" w:eastAsia="Arial" w:hAnsi="Arial" w:cs="Arial"/>
          <w:lang w:val="fr-CA"/>
        </w:rPr>
        <w:t>Comité national de défense des intérêts</w:t>
      </w:r>
    </w:p>
    <w:p w14:paraId="00000005" w14:textId="77777777" w:rsidR="00F63370" w:rsidRPr="00C309F2" w:rsidRDefault="00F63370">
      <w:pPr>
        <w:pBdr>
          <w:top w:val="nil"/>
          <w:left w:val="nil"/>
          <w:bottom w:val="nil"/>
          <w:right w:val="nil"/>
          <w:between w:val="nil"/>
        </w:pBdr>
        <w:spacing w:line="259" w:lineRule="auto"/>
        <w:rPr>
          <w:rFonts w:ascii="Arial" w:eastAsia="Arial" w:hAnsi="Arial" w:cs="Arial"/>
          <w:lang w:val="fr-CA"/>
        </w:rPr>
      </w:pPr>
    </w:p>
    <w:p w14:paraId="00000006" w14:textId="77777777" w:rsidR="00F63370" w:rsidRPr="00C309F2" w:rsidRDefault="00000000">
      <w:pPr>
        <w:spacing w:line="259" w:lineRule="auto"/>
        <w:rPr>
          <w:rFonts w:ascii="Arial" w:eastAsia="Arial" w:hAnsi="Arial" w:cs="Arial"/>
          <w:b/>
          <w:u w:val="single"/>
          <w:lang w:val="fr-CA"/>
        </w:rPr>
      </w:pPr>
      <w:r w:rsidRPr="00C309F2">
        <w:rPr>
          <w:rFonts w:ascii="Arial" w:eastAsia="Arial" w:hAnsi="Arial" w:cs="Arial"/>
          <w:b/>
          <w:u w:val="single"/>
          <w:lang w:val="fr-CA"/>
        </w:rPr>
        <w:t>Présidente du comité</w:t>
      </w:r>
    </w:p>
    <w:p w14:paraId="00000007" w14:textId="77777777" w:rsidR="00F63370" w:rsidRPr="00C309F2" w:rsidRDefault="00000000">
      <w:pPr>
        <w:pBdr>
          <w:top w:val="nil"/>
          <w:left w:val="nil"/>
          <w:bottom w:val="nil"/>
          <w:right w:val="nil"/>
          <w:between w:val="nil"/>
        </w:pBdr>
        <w:spacing w:line="259" w:lineRule="auto"/>
        <w:rPr>
          <w:rFonts w:ascii="Arial" w:eastAsia="Arial" w:hAnsi="Arial" w:cs="Arial"/>
          <w:lang w:val="fr-CA"/>
        </w:rPr>
      </w:pPr>
      <w:r w:rsidRPr="00C309F2">
        <w:rPr>
          <w:rFonts w:ascii="Arial" w:eastAsia="Arial" w:hAnsi="Arial" w:cs="Arial"/>
          <w:lang w:val="fr-CA"/>
        </w:rPr>
        <w:t>Heather Oxman, 587-228-1852, vpadvocacy@cfuw.ca</w:t>
      </w:r>
    </w:p>
    <w:p w14:paraId="00000008" w14:textId="77777777" w:rsidR="00F63370" w:rsidRPr="00C309F2" w:rsidRDefault="00F63370">
      <w:pPr>
        <w:pBdr>
          <w:top w:val="nil"/>
          <w:left w:val="nil"/>
          <w:bottom w:val="nil"/>
          <w:right w:val="nil"/>
          <w:between w:val="nil"/>
        </w:pBdr>
        <w:spacing w:line="259" w:lineRule="auto"/>
        <w:rPr>
          <w:rFonts w:ascii="Arial" w:eastAsia="Arial" w:hAnsi="Arial" w:cs="Arial"/>
          <w:lang w:val="fr-CA"/>
        </w:rPr>
      </w:pPr>
    </w:p>
    <w:p w14:paraId="00000009" w14:textId="77777777" w:rsidR="00F63370" w:rsidRPr="00C309F2" w:rsidRDefault="00000000">
      <w:pPr>
        <w:shd w:val="clear" w:color="auto" w:fill="FFFFFF"/>
        <w:rPr>
          <w:rFonts w:ascii="Arial" w:eastAsia="Arial" w:hAnsi="Arial" w:cs="Arial"/>
          <w:b/>
          <w:u w:val="single"/>
          <w:lang w:val="fr-CA"/>
        </w:rPr>
      </w:pPr>
      <w:r w:rsidRPr="00C309F2">
        <w:rPr>
          <w:rFonts w:ascii="Arial" w:eastAsia="Arial" w:hAnsi="Arial" w:cs="Arial"/>
          <w:b/>
          <w:u w:val="single"/>
          <w:lang w:val="fr-CA"/>
        </w:rPr>
        <w:t>Auteure de la résolution</w:t>
      </w:r>
    </w:p>
    <w:p w14:paraId="0000000A" w14:textId="77777777" w:rsidR="00F63370" w:rsidRPr="00C309F2" w:rsidRDefault="00000000">
      <w:pPr>
        <w:pBdr>
          <w:top w:val="nil"/>
          <w:left w:val="nil"/>
          <w:bottom w:val="nil"/>
          <w:right w:val="nil"/>
          <w:between w:val="nil"/>
        </w:pBdr>
        <w:spacing w:line="259" w:lineRule="auto"/>
        <w:rPr>
          <w:rFonts w:ascii="Arial" w:eastAsia="Arial" w:hAnsi="Arial" w:cs="Arial"/>
          <w:lang w:val="fr-CA"/>
        </w:rPr>
      </w:pPr>
      <w:r w:rsidRPr="00C309F2">
        <w:rPr>
          <w:rFonts w:ascii="Arial" w:eastAsia="Arial" w:hAnsi="Arial" w:cs="Arial"/>
          <w:lang w:val="fr-CA"/>
        </w:rPr>
        <w:t>Heather Oxman, 587-228-1852, vpadvocacy@cfuw.ca</w:t>
      </w:r>
    </w:p>
    <w:p w14:paraId="0000000B" w14:textId="77777777" w:rsidR="00F63370" w:rsidRPr="00C309F2" w:rsidRDefault="00F63370">
      <w:pPr>
        <w:pBdr>
          <w:top w:val="nil"/>
          <w:left w:val="nil"/>
          <w:bottom w:val="nil"/>
          <w:right w:val="nil"/>
          <w:between w:val="nil"/>
        </w:pBdr>
        <w:spacing w:line="259" w:lineRule="auto"/>
        <w:rPr>
          <w:rFonts w:ascii="Arial" w:eastAsia="Arial" w:hAnsi="Arial" w:cs="Arial"/>
          <w:b/>
          <w:lang w:val="fr-CA"/>
        </w:rPr>
      </w:pPr>
    </w:p>
    <w:p w14:paraId="0000000C" w14:textId="77777777" w:rsidR="00F63370" w:rsidRPr="00C309F2" w:rsidRDefault="00000000">
      <w:pPr>
        <w:rPr>
          <w:rFonts w:ascii="Arial" w:eastAsia="Arial" w:hAnsi="Arial" w:cs="Arial"/>
          <w:b/>
          <w:u w:val="single"/>
          <w:lang w:val="fr-CA"/>
        </w:rPr>
      </w:pPr>
      <w:r w:rsidRPr="00C309F2">
        <w:rPr>
          <w:rFonts w:ascii="Arial" w:eastAsia="Arial" w:hAnsi="Arial" w:cs="Arial"/>
          <w:b/>
          <w:u w:val="single"/>
          <w:lang w:val="fr-CA"/>
        </w:rPr>
        <w:t>Clauses résolues</w:t>
      </w:r>
    </w:p>
    <w:p w14:paraId="0000000D"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 xml:space="preserve">IL EST RÉSOLU </w:t>
      </w:r>
      <w:r w:rsidRPr="00C309F2">
        <w:rPr>
          <w:rFonts w:ascii="Arial" w:eastAsia="Arial" w:hAnsi="Arial" w:cs="Arial"/>
          <w:lang w:val="fr-CA"/>
        </w:rPr>
        <w:t>que la FCFDU demande à tous les niveaux de gouvernement de protéger et de respecter le droit humain au logement dans leur juridiction, en utilisant le maximum de ressources disponibles et en donnant la priorité à ceux qui en ont le plus besoin.</w:t>
      </w:r>
    </w:p>
    <w:p w14:paraId="16CD39D0" w14:textId="77777777" w:rsidR="00911F24" w:rsidRDefault="00911F24">
      <w:pPr>
        <w:pBdr>
          <w:top w:val="nil"/>
          <w:left w:val="nil"/>
          <w:bottom w:val="nil"/>
          <w:right w:val="nil"/>
          <w:between w:val="nil"/>
        </w:pBdr>
        <w:rPr>
          <w:rFonts w:ascii="Arial" w:eastAsia="Arial" w:hAnsi="Arial" w:cs="Arial"/>
          <w:lang w:val="fr-CA"/>
        </w:rPr>
      </w:pPr>
    </w:p>
    <w:p w14:paraId="71D89AEF" w14:textId="4B6131B3" w:rsidR="00911F24" w:rsidRPr="00911F24" w:rsidRDefault="00911F24">
      <w:pPr>
        <w:pBdr>
          <w:top w:val="nil"/>
          <w:left w:val="nil"/>
          <w:bottom w:val="nil"/>
          <w:right w:val="nil"/>
          <w:between w:val="nil"/>
        </w:pBdr>
        <w:rPr>
          <w:rFonts w:ascii="Arial" w:eastAsia="Arial" w:hAnsi="Arial" w:cs="Arial"/>
          <w:lang w:val="fr-CA"/>
        </w:rPr>
      </w:pPr>
      <w:r w:rsidRPr="00911F24">
        <w:rPr>
          <w:rFonts w:ascii="Arial" w:eastAsia="Arial" w:hAnsi="Arial" w:cs="Arial"/>
          <w:b/>
          <w:bCs/>
          <w:lang w:val="fr-CA"/>
        </w:rPr>
        <w:t xml:space="preserve">IL EST RÉSOLU </w:t>
      </w:r>
      <w:r w:rsidRPr="00911F24">
        <w:rPr>
          <w:rFonts w:ascii="Arial" w:eastAsia="Arial" w:hAnsi="Arial" w:cs="Arial"/>
          <w:lang w:val="fr-CA"/>
        </w:rPr>
        <w:t>que la FCFDU exhorte tous les niveaux de gouvernement à allouer des fonds pour le logement aux nouvelles unités et aux unités converties qui répondent aux critères d'accessibilité énoncés dans la Norme sur les logements accessibles.</w:t>
      </w:r>
    </w:p>
    <w:p w14:paraId="00000010" w14:textId="77777777" w:rsidR="00F63370" w:rsidRPr="00C309F2" w:rsidRDefault="00F63370">
      <w:pPr>
        <w:pBdr>
          <w:top w:val="nil"/>
          <w:left w:val="nil"/>
          <w:bottom w:val="nil"/>
          <w:right w:val="nil"/>
          <w:between w:val="nil"/>
        </w:pBdr>
        <w:rPr>
          <w:rFonts w:ascii="Arial" w:eastAsia="Arial" w:hAnsi="Arial" w:cs="Arial"/>
          <w:lang w:val="fr-CA"/>
        </w:rPr>
      </w:pPr>
    </w:p>
    <w:p w14:paraId="00000011"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 xml:space="preserve">IL EST RÉSOLU </w:t>
      </w:r>
      <w:r w:rsidRPr="00C309F2">
        <w:rPr>
          <w:rFonts w:ascii="Arial" w:eastAsia="Arial" w:hAnsi="Arial" w:cs="Arial"/>
          <w:lang w:val="fr-CA"/>
        </w:rPr>
        <w:t>que la FCFDU demande au gouvernement fédéral d'adopter des mesures pour contrer la financiarisation du logement, telles que, mais sans s'y limiter, les suivantes</w:t>
      </w:r>
    </w:p>
    <w:p w14:paraId="00000012" w14:textId="77777777" w:rsidR="00F63370" w:rsidRPr="00C309F2" w:rsidRDefault="00000000">
      <w:pPr>
        <w:numPr>
          <w:ilvl w:val="0"/>
          <w:numId w:val="3"/>
        </w:numPr>
        <w:pBdr>
          <w:top w:val="nil"/>
          <w:left w:val="nil"/>
          <w:bottom w:val="nil"/>
          <w:right w:val="nil"/>
          <w:between w:val="nil"/>
        </w:pBdr>
        <w:rPr>
          <w:rFonts w:ascii="Arial" w:eastAsia="Arial" w:hAnsi="Arial" w:cs="Arial"/>
          <w:lang w:val="fr-CA"/>
        </w:rPr>
      </w:pPr>
      <w:r w:rsidRPr="00C309F2">
        <w:rPr>
          <w:rFonts w:ascii="Arial" w:eastAsia="Arial" w:hAnsi="Arial" w:cs="Arial"/>
          <w:lang w:val="fr-CA"/>
        </w:rPr>
        <w:t>Continuer à restreindre la propriété étrangère des propriétés résidentielles.</w:t>
      </w:r>
    </w:p>
    <w:p w14:paraId="00000013" w14:textId="77777777" w:rsidR="00F63370" w:rsidRPr="00C309F2" w:rsidRDefault="00000000">
      <w:pPr>
        <w:numPr>
          <w:ilvl w:val="0"/>
          <w:numId w:val="3"/>
        </w:numPr>
        <w:pBdr>
          <w:top w:val="nil"/>
          <w:left w:val="nil"/>
          <w:bottom w:val="nil"/>
          <w:right w:val="nil"/>
          <w:between w:val="nil"/>
        </w:pBdr>
        <w:rPr>
          <w:rFonts w:ascii="Arial" w:eastAsia="Arial" w:hAnsi="Arial" w:cs="Arial"/>
          <w:lang w:val="fr-CA"/>
        </w:rPr>
      </w:pPr>
      <w:r w:rsidRPr="00C309F2">
        <w:rPr>
          <w:rFonts w:ascii="Arial" w:eastAsia="Arial" w:hAnsi="Arial" w:cs="Arial"/>
          <w:lang w:val="fr-CA"/>
        </w:rPr>
        <w:t>Réglementer les fonds d'investissement immobilier afin de donner la priorité à la stabilité du logement à long terme plutôt qu'au profit.</w:t>
      </w:r>
    </w:p>
    <w:p w14:paraId="00000014" w14:textId="77777777" w:rsidR="00F63370" w:rsidRPr="00C309F2" w:rsidRDefault="00000000">
      <w:pPr>
        <w:numPr>
          <w:ilvl w:val="0"/>
          <w:numId w:val="3"/>
        </w:numPr>
        <w:pBdr>
          <w:top w:val="nil"/>
          <w:left w:val="nil"/>
          <w:bottom w:val="nil"/>
          <w:right w:val="nil"/>
          <w:between w:val="nil"/>
        </w:pBdr>
        <w:rPr>
          <w:rFonts w:ascii="Arial" w:eastAsia="Arial" w:hAnsi="Arial" w:cs="Arial"/>
          <w:lang w:val="fr-CA"/>
        </w:rPr>
      </w:pPr>
      <w:r w:rsidRPr="00C309F2">
        <w:rPr>
          <w:rFonts w:ascii="Arial" w:eastAsia="Arial" w:hAnsi="Arial" w:cs="Arial"/>
          <w:lang w:val="fr-CA"/>
        </w:rPr>
        <w:t>Encourager les fonds de pension publics à investir de manière éthique dans le logement en tant que bien social.</w:t>
      </w:r>
    </w:p>
    <w:p w14:paraId="00000015" w14:textId="77777777" w:rsidR="00F63370" w:rsidRPr="00C309F2" w:rsidRDefault="00F63370">
      <w:pPr>
        <w:pBdr>
          <w:top w:val="nil"/>
          <w:left w:val="nil"/>
          <w:bottom w:val="nil"/>
          <w:right w:val="nil"/>
          <w:between w:val="nil"/>
        </w:pBdr>
        <w:rPr>
          <w:rFonts w:ascii="Arial" w:eastAsia="Arial" w:hAnsi="Arial" w:cs="Arial"/>
          <w:lang w:val="fr-CA"/>
        </w:rPr>
      </w:pPr>
    </w:p>
    <w:p w14:paraId="00000016" w14:textId="71D7D71A"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 xml:space="preserve">IL EST RÉSOLU </w:t>
      </w:r>
      <w:r w:rsidRPr="00C309F2">
        <w:rPr>
          <w:rFonts w:ascii="Arial" w:eastAsia="Arial" w:hAnsi="Arial" w:cs="Arial"/>
          <w:lang w:val="fr-CA"/>
        </w:rPr>
        <w:t>que la FCFDU exhorte les gouvernements provinciaux et territoriaux à protéger les droits des locataires et à préserver l'</w:t>
      </w:r>
      <w:proofErr w:type="spellStart"/>
      <w:r w:rsidRPr="00C309F2">
        <w:rPr>
          <w:rFonts w:ascii="Arial" w:eastAsia="Arial" w:hAnsi="Arial" w:cs="Arial"/>
          <w:lang w:val="fr-CA"/>
        </w:rPr>
        <w:t>abordabilité</w:t>
      </w:r>
      <w:proofErr w:type="spellEnd"/>
      <w:r w:rsidRPr="00C309F2">
        <w:rPr>
          <w:rFonts w:ascii="Arial" w:eastAsia="Arial" w:hAnsi="Arial" w:cs="Arial"/>
          <w:lang w:val="fr-CA"/>
        </w:rPr>
        <w:t xml:space="preserve"> des logements locatifs en réglementant les augmentations de loyer et les </w:t>
      </w:r>
      <w:proofErr w:type="spellStart"/>
      <w:r w:rsidR="00911F24" w:rsidRPr="00911F24">
        <w:rPr>
          <w:rFonts w:ascii="Arial" w:eastAsia="Arial" w:hAnsi="Arial" w:cs="Arial"/>
          <w:lang w:val="fr-CA"/>
        </w:rPr>
        <w:t>rénoviction</w:t>
      </w:r>
      <w:r w:rsidR="00911F24" w:rsidRPr="00911F24">
        <w:rPr>
          <w:rFonts w:ascii="Arial" w:eastAsia="Arial" w:hAnsi="Arial" w:cs="Arial"/>
          <w:lang w:val="fr-CA"/>
        </w:rPr>
        <w:t>s</w:t>
      </w:r>
      <w:proofErr w:type="spellEnd"/>
      <w:r w:rsidRPr="00C309F2">
        <w:rPr>
          <w:rFonts w:ascii="Arial" w:eastAsia="Arial" w:hAnsi="Arial" w:cs="Arial"/>
          <w:lang w:val="fr-CA"/>
        </w:rPr>
        <w:t>.</w:t>
      </w:r>
    </w:p>
    <w:p w14:paraId="00000017" w14:textId="77777777" w:rsidR="00F63370" w:rsidRPr="00C309F2" w:rsidRDefault="00F63370">
      <w:pPr>
        <w:pBdr>
          <w:top w:val="nil"/>
          <w:left w:val="nil"/>
          <w:bottom w:val="nil"/>
          <w:right w:val="nil"/>
          <w:between w:val="nil"/>
        </w:pBdr>
        <w:rPr>
          <w:rFonts w:ascii="Arial" w:eastAsia="Arial" w:hAnsi="Arial" w:cs="Arial"/>
          <w:b/>
          <w:lang w:val="fr-CA"/>
        </w:rPr>
      </w:pPr>
    </w:p>
    <w:p w14:paraId="00000018" w14:textId="77777777" w:rsidR="00F63370" w:rsidRPr="00C309F2" w:rsidRDefault="00000000">
      <w:pPr>
        <w:rPr>
          <w:rFonts w:ascii="Arial" w:eastAsia="Arial" w:hAnsi="Arial" w:cs="Arial"/>
          <w:lang w:val="fr-CA"/>
        </w:rPr>
      </w:pPr>
      <w:r w:rsidRPr="00C309F2">
        <w:rPr>
          <w:rFonts w:ascii="Arial" w:eastAsia="Arial" w:hAnsi="Arial" w:cs="Arial"/>
          <w:b/>
          <w:lang w:val="fr-CA"/>
        </w:rPr>
        <w:t xml:space="preserve">IL EST RÉSOLU </w:t>
      </w:r>
      <w:r w:rsidRPr="00C309F2">
        <w:rPr>
          <w:rFonts w:ascii="Arial" w:eastAsia="Arial" w:hAnsi="Arial" w:cs="Arial"/>
          <w:lang w:val="fr-CA"/>
        </w:rPr>
        <w:t>que la FCFDU exhorte les municipalités à adopter des initiatives novatrices pour accroître l'</w:t>
      </w:r>
      <w:proofErr w:type="spellStart"/>
      <w:r w:rsidRPr="00C309F2">
        <w:rPr>
          <w:rFonts w:ascii="Arial" w:eastAsia="Arial" w:hAnsi="Arial" w:cs="Arial"/>
          <w:lang w:val="fr-CA"/>
        </w:rPr>
        <w:t>abordabilité</w:t>
      </w:r>
      <w:proofErr w:type="spellEnd"/>
      <w:r w:rsidRPr="00C309F2">
        <w:rPr>
          <w:rFonts w:ascii="Arial" w:eastAsia="Arial" w:hAnsi="Arial" w:cs="Arial"/>
          <w:lang w:val="fr-CA"/>
        </w:rPr>
        <w:t xml:space="preserve"> et la disponibilité des logements dans leurs communautés, telles que, mais sans s'y limiter, </w:t>
      </w:r>
    </w:p>
    <w:p w14:paraId="00000019"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 xml:space="preserve">Réduire les taxes sur les améliorations foncières, </w:t>
      </w:r>
    </w:p>
    <w:p w14:paraId="0000001A"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 xml:space="preserve">Soutenir les accords de cohabitation, </w:t>
      </w:r>
    </w:p>
    <w:p w14:paraId="0000001B"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 xml:space="preserve">Passer à un impôt sur la terre, </w:t>
      </w:r>
    </w:p>
    <w:p w14:paraId="0000001C"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 xml:space="preserve">Le </w:t>
      </w:r>
      <w:proofErr w:type="spellStart"/>
      <w:r w:rsidRPr="00C309F2">
        <w:rPr>
          <w:rFonts w:ascii="Arial" w:eastAsia="Arial" w:hAnsi="Arial" w:cs="Arial"/>
          <w:lang w:val="fr-CA"/>
        </w:rPr>
        <w:t>rezonage</w:t>
      </w:r>
      <w:proofErr w:type="spellEnd"/>
      <w:r w:rsidRPr="00C309F2">
        <w:rPr>
          <w:rFonts w:ascii="Arial" w:eastAsia="Arial" w:hAnsi="Arial" w:cs="Arial"/>
          <w:lang w:val="fr-CA"/>
        </w:rPr>
        <w:t>,</w:t>
      </w:r>
    </w:p>
    <w:p w14:paraId="0000001D"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La réduction ou la suppression des frais de permis de construire ou des exonérations de taxes foncières, et</w:t>
      </w:r>
    </w:p>
    <w:p w14:paraId="0000001E" w14:textId="77777777" w:rsidR="00F63370" w:rsidRPr="00C309F2" w:rsidRDefault="00000000">
      <w:pPr>
        <w:numPr>
          <w:ilvl w:val="0"/>
          <w:numId w:val="4"/>
        </w:numPr>
        <w:rPr>
          <w:rFonts w:ascii="Arial" w:eastAsia="Arial" w:hAnsi="Arial" w:cs="Arial"/>
          <w:lang w:val="fr-CA"/>
        </w:rPr>
      </w:pPr>
      <w:r w:rsidRPr="00C309F2">
        <w:rPr>
          <w:rFonts w:ascii="Arial" w:eastAsia="Arial" w:hAnsi="Arial" w:cs="Arial"/>
          <w:lang w:val="fr-CA"/>
        </w:rPr>
        <w:t xml:space="preserve">Appliquer des taxes sur les logements vacants.  </w:t>
      </w:r>
    </w:p>
    <w:p w14:paraId="0000001F" w14:textId="77777777" w:rsidR="00F63370" w:rsidRPr="00C309F2" w:rsidRDefault="00F63370">
      <w:pPr>
        <w:pBdr>
          <w:top w:val="nil"/>
          <w:left w:val="nil"/>
          <w:bottom w:val="nil"/>
          <w:right w:val="nil"/>
          <w:between w:val="nil"/>
        </w:pBdr>
        <w:rPr>
          <w:rFonts w:ascii="Arial" w:eastAsia="Arial" w:hAnsi="Arial" w:cs="Arial"/>
          <w:lang w:val="fr-CA"/>
        </w:rPr>
      </w:pPr>
    </w:p>
    <w:p w14:paraId="00000020" w14:textId="77777777" w:rsidR="00F63370" w:rsidRPr="00C309F2" w:rsidRDefault="00000000">
      <w:pPr>
        <w:rPr>
          <w:rFonts w:ascii="Arial" w:eastAsia="Arial" w:hAnsi="Arial" w:cs="Arial"/>
          <w:b/>
          <w:u w:val="single"/>
          <w:lang w:val="fr-CA"/>
        </w:rPr>
      </w:pPr>
      <w:r w:rsidRPr="00C309F2">
        <w:rPr>
          <w:rFonts w:ascii="Arial" w:eastAsia="Arial" w:hAnsi="Arial" w:cs="Arial"/>
          <w:b/>
          <w:u w:val="single"/>
          <w:lang w:val="fr-CA"/>
        </w:rPr>
        <w:t>Contexte</w:t>
      </w:r>
    </w:p>
    <w:p w14:paraId="00000021" w14:textId="77777777" w:rsidR="00F63370" w:rsidRPr="00C309F2" w:rsidRDefault="00000000">
      <w:pPr>
        <w:rPr>
          <w:rFonts w:ascii="Arial" w:eastAsia="Arial" w:hAnsi="Arial" w:cs="Arial"/>
          <w:b/>
          <w:u w:val="single"/>
          <w:lang w:val="fr-CA"/>
        </w:rPr>
      </w:pPr>
      <w:r w:rsidRPr="00C309F2">
        <w:rPr>
          <w:rFonts w:ascii="Arial" w:eastAsia="Arial" w:hAnsi="Arial" w:cs="Arial"/>
          <w:b/>
          <w:lang w:val="fr-CA"/>
        </w:rPr>
        <w:lastRenderedPageBreak/>
        <w:t xml:space="preserve">Définitions : </w:t>
      </w:r>
    </w:p>
    <w:p w14:paraId="00000022" w14:textId="77777777" w:rsidR="00F63370" w:rsidRPr="00C309F2" w:rsidRDefault="00000000">
      <w:pPr>
        <w:numPr>
          <w:ilvl w:val="0"/>
          <w:numId w:val="5"/>
        </w:numPr>
        <w:rPr>
          <w:lang w:val="fr-CA"/>
        </w:rPr>
      </w:pPr>
      <w:r w:rsidRPr="00C309F2">
        <w:rPr>
          <w:rFonts w:ascii="Arial" w:eastAsia="Arial" w:hAnsi="Arial" w:cs="Arial"/>
          <w:u w:val="single"/>
          <w:lang w:val="fr-CA"/>
        </w:rPr>
        <w:t>Logement adéquat</w:t>
      </w:r>
      <w:r w:rsidRPr="00C309F2">
        <w:rPr>
          <w:rFonts w:ascii="Arial" w:eastAsia="Arial" w:hAnsi="Arial" w:cs="Arial"/>
          <w:lang w:val="fr-CA"/>
        </w:rPr>
        <w:t xml:space="preserve"> : logement sûr, accessible, habitable, offrant des services de base, situé à proximité d'un emploi et de services sociaux de base, culturellement adéquat et abordable (Commission canadienne des droits de la personne, </w:t>
      </w:r>
      <w:proofErr w:type="spellStart"/>
      <w:r w:rsidRPr="00C309F2">
        <w:rPr>
          <w:rFonts w:ascii="Arial" w:eastAsia="Arial" w:hAnsi="Arial" w:cs="Arial"/>
          <w:lang w:val="fr-CA"/>
        </w:rPr>
        <w:t>n.d</w:t>
      </w:r>
      <w:proofErr w:type="spellEnd"/>
      <w:r w:rsidRPr="00C309F2">
        <w:rPr>
          <w:rFonts w:ascii="Arial" w:eastAsia="Arial" w:hAnsi="Arial" w:cs="Arial"/>
          <w:lang w:val="fr-CA"/>
        </w:rPr>
        <w:t xml:space="preserve">.-a). </w:t>
      </w:r>
    </w:p>
    <w:p w14:paraId="00000023" w14:textId="77777777" w:rsidR="00F63370" w:rsidRPr="00C309F2" w:rsidRDefault="00000000">
      <w:pPr>
        <w:numPr>
          <w:ilvl w:val="0"/>
          <w:numId w:val="5"/>
        </w:numPr>
        <w:rPr>
          <w:lang w:val="fr-CA"/>
        </w:rPr>
      </w:pPr>
      <w:r w:rsidRPr="00C309F2">
        <w:rPr>
          <w:rFonts w:ascii="Arial" w:eastAsia="Arial" w:hAnsi="Arial" w:cs="Arial"/>
          <w:u w:val="single"/>
          <w:lang w:val="fr-CA"/>
        </w:rPr>
        <w:t>Un logement abordable</w:t>
      </w:r>
      <w:r w:rsidRPr="00C309F2">
        <w:rPr>
          <w:rFonts w:ascii="Arial" w:eastAsia="Arial" w:hAnsi="Arial" w:cs="Arial"/>
          <w:lang w:val="fr-CA"/>
        </w:rPr>
        <w:t xml:space="preserve"> ne coûte pas plus de 30 % du revenu d'un ménage avant impôts (Statistique Canada, 2023). </w:t>
      </w:r>
    </w:p>
    <w:p w14:paraId="00000024" w14:textId="77777777" w:rsidR="00F63370" w:rsidRPr="00C309F2" w:rsidRDefault="00000000">
      <w:pPr>
        <w:numPr>
          <w:ilvl w:val="0"/>
          <w:numId w:val="5"/>
        </w:numPr>
        <w:pBdr>
          <w:top w:val="nil"/>
          <w:left w:val="nil"/>
          <w:bottom w:val="nil"/>
          <w:right w:val="nil"/>
          <w:between w:val="nil"/>
        </w:pBdr>
        <w:rPr>
          <w:lang w:val="fr-CA"/>
        </w:rPr>
      </w:pPr>
      <w:r w:rsidRPr="00C309F2">
        <w:rPr>
          <w:rFonts w:ascii="Arial" w:eastAsia="Arial" w:hAnsi="Arial" w:cs="Arial"/>
          <w:u w:val="single"/>
          <w:lang w:val="fr-CA"/>
        </w:rPr>
        <w:t>Financiarisation</w:t>
      </w:r>
      <w:r w:rsidRPr="00C309F2">
        <w:rPr>
          <w:rFonts w:ascii="Arial" w:eastAsia="Arial" w:hAnsi="Arial" w:cs="Arial"/>
          <w:lang w:val="fr-CA"/>
        </w:rPr>
        <w:t xml:space="preserve"> : lorsque le logement devient une marchandise pour l'investissement des actionnaires et la création de richesse plutôt qu'un bien social et un droit humain fondamental (Commission canadienne des droits de la personne, </w:t>
      </w:r>
      <w:proofErr w:type="spellStart"/>
      <w:r w:rsidRPr="00C309F2">
        <w:rPr>
          <w:rFonts w:ascii="Arial" w:eastAsia="Arial" w:hAnsi="Arial" w:cs="Arial"/>
          <w:lang w:val="fr-CA"/>
        </w:rPr>
        <w:t>n.d</w:t>
      </w:r>
      <w:proofErr w:type="spellEnd"/>
      <w:r w:rsidRPr="00C309F2">
        <w:rPr>
          <w:rFonts w:ascii="Arial" w:eastAsia="Arial" w:hAnsi="Arial" w:cs="Arial"/>
          <w:lang w:val="fr-CA"/>
        </w:rPr>
        <w:t xml:space="preserve">.-b). </w:t>
      </w:r>
    </w:p>
    <w:p w14:paraId="00000025" w14:textId="054C9C3A" w:rsidR="00F63370" w:rsidRPr="00C309F2" w:rsidRDefault="00FF4E3F">
      <w:pPr>
        <w:numPr>
          <w:ilvl w:val="0"/>
          <w:numId w:val="5"/>
        </w:numPr>
        <w:pBdr>
          <w:top w:val="nil"/>
          <w:left w:val="nil"/>
          <w:bottom w:val="nil"/>
          <w:right w:val="nil"/>
          <w:between w:val="nil"/>
        </w:pBdr>
        <w:rPr>
          <w:lang w:val="fr-CA"/>
        </w:rPr>
      </w:pPr>
      <w:proofErr w:type="spellStart"/>
      <w:r>
        <w:rPr>
          <w:rFonts w:ascii="Arial" w:eastAsia="Arial" w:hAnsi="Arial" w:cs="Arial"/>
          <w:u w:val="single"/>
          <w:lang w:val="fr-CA"/>
        </w:rPr>
        <w:t>R</w:t>
      </w:r>
      <w:r w:rsidRPr="00FF4E3F">
        <w:rPr>
          <w:rFonts w:ascii="Arial" w:eastAsia="Arial" w:hAnsi="Arial" w:cs="Arial"/>
          <w:u w:val="single"/>
          <w:lang w:val="fr-CA"/>
        </w:rPr>
        <w:t>énoviction</w:t>
      </w:r>
      <w:proofErr w:type="spellEnd"/>
      <w:r w:rsidR="00000000" w:rsidRPr="00C309F2">
        <w:rPr>
          <w:rFonts w:ascii="Arial" w:eastAsia="Arial" w:hAnsi="Arial" w:cs="Arial"/>
          <w:lang w:val="fr-CA"/>
        </w:rPr>
        <w:t xml:space="preserve">: se produit lorsque le propriétaire d'un immeuble envoie un avis d'expulsion à un ou plusieurs locataires, en invoquant la nécessité d'effectuer des rénovations majeures. Un propriétaire peut demander la résiliation d'un bail au motif qu'il : (1) qu'il va démolir l'unité locative ; (2) qu'il a besoin d'une possession vacante pour effectuer des réparations ou des rénovations importantes ; ou (3) qu'il a l'intention de convertir l'unité locative à un usage non résidentiel (Tribunaux de l'Ontario, 2021). Il s'agit d'une action illégale au Québec.  </w:t>
      </w:r>
    </w:p>
    <w:p w14:paraId="00000026" w14:textId="77777777" w:rsidR="00F63370" w:rsidRPr="00C309F2" w:rsidRDefault="00000000">
      <w:pPr>
        <w:numPr>
          <w:ilvl w:val="0"/>
          <w:numId w:val="5"/>
        </w:numPr>
        <w:pBdr>
          <w:top w:val="nil"/>
          <w:left w:val="nil"/>
          <w:bottom w:val="nil"/>
          <w:right w:val="nil"/>
          <w:between w:val="nil"/>
        </w:pBdr>
        <w:rPr>
          <w:lang w:val="fr-CA"/>
        </w:rPr>
      </w:pPr>
      <w:r w:rsidRPr="00C309F2">
        <w:rPr>
          <w:rFonts w:ascii="Arial" w:eastAsia="Arial" w:hAnsi="Arial" w:cs="Arial"/>
          <w:u w:val="single"/>
          <w:lang w:val="fr-CA"/>
        </w:rPr>
        <w:t>Bien social</w:t>
      </w:r>
      <w:r w:rsidRPr="00C309F2">
        <w:rPr>
          <w:rFonts w:ascii="Arial" w:eastAsia="Arial" w:hAnsi="Arial" w:cs="Arial"/>
          <w:lang w:val="fr-CA"/>
        </w:rPr>
        <w:t xml:space="preserve"> : « quelque chose qui profite au plus grand nombre de personnes de la manière la plus large possible » (</w:t>
      </w:r>
      <w:proofErr w:type="spellStart"/>
      <w:r w:rsidRPr="00C309F2">
        <w:rPr>
          <w:rFonts w:ascii="Arial" w:eastAsia="Arial" w:hAnsi="Arial" w:cs="Arial"/>
          <w:lang w:val="fr-CA"/>
        </w:rPr>
        <w:t>Kenton</w:t>
      </w:r>
      <w:proofErr w:type="spellEnd"/>
      <w:r w:rsidRPr="00C309F2">
        <w:rPr>
          <w:rFonts w:ascii="Arial" w:eastAsia="Arial" w:hAnsi="Arial" w:cs="Arial"/>
          <w:lang w:val="fr-CA"/>
        </w:rPr>
        <w:t xml:space="preserve">, 2024). </w:t>
      </w:r>
    </w:p>
    <w:p w14:paraId="00000027" w14:textId="77777777" w:rsidR="00F63370" w:rsidRPr="00C309F2" w:rsidRDefault="00000000">
      <w:pPr>
        <w:numPr>
          <w:ilvl w:val="0"/>
          <w:numId w:val="1"/>
        </w:numPr>
        <w:pBdr>
          <w:top w:val="nil"/>
          <w:left w:val="nil"/>
          <w:bottom w:val="nil"/>
          <w:right w:val="nil"/>
          <w:between w:val="nil"/>
        </w:pBdr>
        <w:rPr>
          <w:lang w:val="fr-CA"/>
        </w:rPr>
      </w:pPr>
      <w:r w:rsidRPr="00C309F2">
        <w:rPr>
          <w:rFonts w:ascii="Arial" w:eastAsia="Arial" w:hAnsi="Arial" w:cs="Arial"/>
          <w:u w:val="single"/>
          <w:lang w:val="fr-CA"/>
        </w:rPr>
        <w:t>Les logements sociaux</w:t>
      </w:r>
      <w:r w:rsidRPr="00C309F2">
        <w:rPr>
          <w:rFonts w:ascii="Arial" w:eastAsia="Arial" w:hAnsi="Arial" w:cs="Arial"/>
          <w:lang w:val="fr-CA"/>
        </w:rPr>
        <w:t xml:space="preserve"> sont des maisons ou des appartements appartenant aux autorités locales ou à d'autres organisations qui ne font pas de profit et qui sont conçus pour répondre aux besoins des populations vulnérables et à faibles revenus. </w:t>
      </w:r>
    </w:p>
    <w:p w14:paraId="00000028" w14:textId="77777777" w:rsidR="00F63370" w:rsidRPr="00C309F2" w:rsidRDefault="00000000">
      <w:pPr>
        <w:numPr>
          <w:ilvl w:val="0"/>
          <w:numId w:val="1"/>
        </w:numPr>
        <w:pBdr>
          <w:top w:val="nil"/>
          <w:left w:val="nil"/>
          <w:bottom w:val="nil"/>
          <w:right w:val="nil"/>
          <w:between w:val="nil"/>
        </w:pBdr>
        <w:rPr>
          <w:lang w:val="fr-CA"/>
        </w:rPr>
      </w:pPr>
      <w:r w:rsidRPr="00C309F2">
        <w:rPr>
          <w:rFonts w:ascii="Arial" w:eastAsia="Arial" w:hAnsi="Arial" w:cs="Arial"/>
          <w:u w:val="single"/>
          <w:lang w:val="fr-CA"/>
        </w:rPr>
        <w:t>Décontrôle de l'inoccupation</w:t>
      </w:r>
      <w:r w:rsidRPr="00C309F2">
        <w:rPr>
          <w:rFonts w:ascii="Arial" w:eastAsia="Arial" w:hAnsi="Arial" w:cs="Arial"/>
          <w:lang w:val="fr-CA"/>
        </w:rPr>
        <w:t xml:space="preserve"> : lorsque le contrôle des loyers n'est pas en place et qu'il limite le montant que les propriétaires sont légalement autorisés à facturer pour des logements (récemment) inoccupés. C'est ce que l'on appelle communément « l'exploitation des loyers » (Advocacy Centre for Tenants Ontario, 2021). </w:t>
      </w:r>
    </w:p>
    <w:p w14:paraId="00000029" w14:textId="77777777" w:rsidR="00F63370" w:rsidRPr="00C309F2" w:rsidRDefault="00F63370">
      <w:pPr>
        <w:pBdr>
          <w:top w:val="nil"/>
          <w:left w:val="nil"/>
          <w:bottom w:val="nil"/>
          <w:right w:val="nil"/>
          <w:between w:val="nil"/>
        </w:pBdr>
        <w:rPr>
          <w:rFonts w:ascii="Arial" w:eastAsia="Arial" w:hAnsi="Arial" w:cs="Arial"/>
          <w:lang w:val="fr-CA"/>
        </w:rPr>
      </w:pPr>
    </w:p>
    <w:p w14:paraId="0000002A" w14:textId="77777777" w:rsidR="00F63370" w:rsidRPr="00C309F2" w:rsidRDefault="00000000">
      <w:pPr>
        <w:rPr>
          <w:rFonts w:ascii="Arial" w:eastAsia="Arial" w:hAnsi="Arial" w:cs="Arial"/>
          <w:u w:val="single"/>
          <w:lang w:val="fr-CA"/>
        </w:rPr>
      </w:pPr>
      <w:r w:rsidRPr="00C309F2">
        <w:rPr>
          <w:rFonts w:ascii="Arial" w:eastAsia="Arial" w:hAnsi="Arial" w:cs="Arial"/>
          <w:u w:val="single"/>
          <w:lang w:val="fr-CA"/>
        </w:rPr>
        <w:t xml:space="preserve">Deux résolutions adoptées existent déjà : </w:t>
      </w:r>
    </w:p>
    <w:p w14:paraId="0000002B" w14:textId="77777777" w:rsidR="00F63370" w:rsidRPr="00C309F2" w:rsidRDefault="00F63370">
      <w:pPr>
        <w:rPr>
          <w:rFonts w:ascii="Arial" w:eastAsia="Arial" w:hAnsi="Arial" w:cs="Arial"/>
          <w:lang w:val="fr-CA"/>
        </w:rPr>
      </w:pPr>
      <w:hyperlink r:id="rId11">
        <w:r w:rsidRPr="00C309F2">
          <w:rPr>
            <w:rFonts w:ascii="Arial" w:eastAsia="Arial" w:hAnsi="Arial" w:cs="Arial"/>
            <w:u w:val="single"/>
            <w:lang w:val="fr-CA"/>
          </w:rPr>
          <w:t xml:space="preserve">Logement abordable 1992 </w:t>
        </w:r>
      </w:hyperlink>
    </w:p>
    <w:p w14:paraId="0000002C" w14:textId="77777777" w:rsidR="00F63370" w:rsidRPr="00C309F2" w:rsidRDefault="00F63370">
      <w:pPr>
        <w:rPr>
          <w:rFonts w:ascii="Arial" w:eastAsia="Arial" w:hAnsi="Arial" w:cs="Arial"/>
          <w:u w:val="single"/>
          <w:lang w:val="fr-CA"/>
        </w:rPr>
      </w:pPr>
      <w:hyperlink r:id="rId12">
        <w:r w:rsidRPr="00C309F2">
          <w:rPr>
            <w:rFonts w:ascii="Arial" w:eastAsia="Arial" w:hAnsi="Arial" w:cs="Arial"/>
            <w:u w:val="single"/>
            <w:lang w:val="fr-CA"/>
          </w:rPr>
          <w:t>Sans-abri et pauvreté 1999</w:t>
        </w:r>
      </w:hyperlink>
    </w:p>
    <w:p w14:paraId="0000002D" w14:textId="77777777" w:rsidR="00F63370" w:rsidRPr="00C309F2" w:rsidRDefault="00F63370">
      <w:pPr>
        <w:pBdr>
          <w:top w:val="nil"/>
          <w:left w:val="nil"/>
          <w:bottom w:val="nil"/>
          <w:right w:val="nil"/>
          <w:between w:val="nil"/>
        </w:pBdr>
        <w:rPr>
          <w:rFonts w:ascii="Arial" w:eastAsia="Arial" w:hAnsi="Arial" w:cs="Arial"/>
          <w:u w:val="single"/>
          <w:lang w:val="fr-CA"/>
        </w:rPr>
      </w:pPr>
    </w:p>
    <w:p w14:paraId="0000002E"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Cette résolution mettra à jour et développera ces résolutions.</w:t>
      </w:r>
    </w:p>
    <w:p w14:paraId="0000002F" w14:textId="77777777" w:rsidR="00F63370" w:rsidRPr="00C309F2" w:rsidRDefault="00F63370">
      <w:pPr>
        <w:pBdr>
          <w:top w:val="nil"/>
          <w:left w:val="nil"/>
          <w:bottom w:val="nil"/>
          <w:right w:val="nil"/>
          <w:between w:val="nil"/>
        </w:pBdr>
        <w:rPr>
          <w:rFonts w:ascii="Arial" w:eastAsia="Arial" w:hAnsi="Arial" w:cs="Arial"/>
          <w:lang w:val="fr-CA"/>
        </w:rPr>
      </w:pPr>
    </w:p>
    <w:p w14:paraId="00000030"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 xml:space="preserve">POURQUOI LA FCFDU A-T-ELLE BESOIN DE CETTE RÉSOLUTION ? </w:t>
      </w:r>
    </w:p>
    <w:p w14:paraId="00000031"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ab/>
        <w:t xml:space="preserve">« Des milliers de personnes à travers le pays voient leur droit humain à un logement adéquat violé. L'accessibilité financière pour ceux qui en ont le plus besoin est en train de s'éroder. L'insécurité du logement s'aggrave. Les gens risquent de passer à travers les mailles de plus en plus nombreuses du filet de sécurité et de se retrouver sans abri. Les campements sont plus visibles que jamais » (Houle, 2023, p. 3). </w:t>
      </w:r>
    </w:p>
    <w:p w14:paraId="00000032" w14:textId="77777777" w:rsidR="00F63370" w:rsidRPr="00C309F2" w:rsidRDefault="00F63370">
      <w:pPr>
        <w:pBdr>
          <w:top w:val="nil"/>
          <w:left w:val="nil"/>
          <w:bottom w:val="nil"/>
          <w:right w:val="nil"/>
          <w:between w:val="nil"/>
        </w:pBdr>
        <w:rPr>
          <w:rFonts w:ascii="Arial" w:eastAsia="Arial" w:hAnsi="Arial" w:cs="Arial"/>
          <w:lang w:val="fr-CA"/>
        </w:rPr>
      </w:pPr>
    </w:p>
    <w:p w14:paraId="00000033"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ab/>
        <w:t xml:space="preserve">Le logement est un droit humain fondamental, inscrit au niveau national dans la loi sur la stratégie nationale du logement du Canada (2019). Pourtant, l'insécurité du logement et la crise de l'accessibilité financière frappent de nombreux Canadiens, affectant de manière disproportionnée les groupes marginalisés tels que les peuples autochtones, les nouveaux immigrants, les femmes et les enfants. </w:t>
      </w:r>
    </w:p>
    <w:p w14:paraId="00000034" w14:textId="77777777" w:rsidR="00F63370" w:rsidRPr="00C309F2" w:rsidRDefault="00F63370">
      <w:pPr>
        <w:pBdr>
          <w:top w:val="nil"/>
          <w:left w:val="nil"/>
          <w:bottom w:val="nil"/>
          <w:right w:val="nil"/>
          <w:between w:val="nil"/>
        </w:pBdr>
        <w:rPr>
          <w:rFonts w:ascii="Arial" w:eastAsia="Arial" w:hAnsi="Arial" w:cs="Arial"/>
          <w:b/>
          <w:lang w:val="fr-CA"/>
        </w:rPr>
      </w:pPr>
    </w:p>
    <w:p w14:paraId="00000035"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lastRenderedPageBreak/>
        <w:tab/>
      </w:r>
      <w:r w:rsidRPr="00C309F2">
        <w:rPr>
          <w:rFonts w:ascii="Arial" w:eastAsia="Arial" w:hAnsi="Arial" w:cs="Arial"/>
          <w:lang w:val="fr-CA"/>
        </w:rPr>
        <w:t xml:space="preserve">Cette crise de l'accessibilité au logement est alimentée par la flambée des prix des logements sur le marché et des loyers. Selon Statistique Canada (2023), 1,5 million de ménages (2,68 millions de personnes) ont un besoin impérieux de logement, c'est-à-dire qu'ils vivent dans un logement inabordable, inadapté et/ou inadéquat. L'augmentation du coût du logement sur le marché a dépassé la croissance des revenus, qui a stagné, poussant de nombreux Canadiens dans des conditions de vie précaires. En outre, le COVID19 a exacerbé la crise du logement en ralentissant le rythme de construction, en raison d'une pénurie de matériaux et de main-d'œuvre qualifiée, et d'une augmentation des taux d'intérêt qui a ralenti les emprunts des promoteurs pour commencer à construire.  </w:t>
      </w:r>
    </w:p>
    <w:p w14:paraId="00000036" w14:textId="77777777" w:rsidR="00F63370" w:rsidRPr="00C309F2" w:rsidRDefault="00F63370">
      <w:pPr>
        <w:pBdr>
          <w:top w:val="nil"/>
          <w:left w:val="nil"/>
          <w:bottom w:val="nil"/>
          <w:right w:val="nil"/>
          <w:between w:val="nil"/>
        </w:pBdr>
        <w:rPr>
          <w:rFonts w:ascii="Arial" w:eastAsia="Arial" w:hAnsi="Arial" w:cs="Arial"/>
          <w:lang w:val="fr-CA"/>
        </w:rPr>
      </w:pPr>
    </w:p>
    <w:p w14:paraId="00000037"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La financiarisation du logement</w:t>
      </w:r>
    </w:p>
    <w:p w14:paraId="00000038"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 xml:space="preserve">Le logement est de plus en plus considéré comme un produit d'investissement plutôt que comme un besoin humain fondamental (Gratton, 2024 ; </w:t>
      </w:r>
      <w:proofErr w:type="spellStart"/>
      <w:r w:rsidRPr="00C309F2">
        <w:rPr>
          <w:rFonts w:ascii="Arial" w:eastAsia="Arial" w:hAnsi="Arial" w:cs="Arial"/>
          <w:lang w:val="fr-CA"/>
        </w:rPr>
        <w:t>Property</w:t>
      </w:r>
      <w:proofErr w:type="spellEnd"/>
      <w:r w:rsidRPr="00C309F2">
        <w:rPr>
          <w:rFonts w:ascii="Arial" w:eastAsia="Arial" w:hAnsi="Arial" w:cs="Arial"/>
          <w:lang w:val="fr-CA"/>
        </w:rPr>
        <w:t xml:space="preserve"> Wire, 2024 ; Newman, 2024). Les </w:t>
      </w:r>
      <w:r w:rsidRPr="00C309F2">
        <w:rPr>
          <w:rFonts w:ascii="Arial" w:eastAsia="Arial" w:hAnsi="Arial" w:cs="Arial"/>
          <w:highlight w:val="white"/>
          <w:lang w:val="fr-CA"/>
        </w:rPr>
        <w:t>fiducies de placement immobilier</w:t>
      </w:r>
      <w:r w:rsidRPr="00C309F2">
        <w:rPr>
          <w:rFonts w:ascii="Arial" w:eastAsia="Arial" w:hAnsi="Arial" w:cs="Arial"/>
          <w:lang w:val="fr-CA"/>
        </w:rPr>
        <w:t xml:space="preserve"> (FPI) et les plateformes de location à court terme (Airbnb, VRBO) ont exacerbé les problèmes d'accessibilité en réduisant la disponibilité du parc de logements à usage résidentiel pour les étudiants, les personnes âgées et d'autres personnes. La financiarisation affecte de manière disproportionnée les locataires, qui doivent faire face à des prix de marché plus élevés avec des options encore plus limitées.</w:t>
      </w:r>
    </w:p>
    <w:p w14:paraId="00000039" w14:textId="77777777" w:rsidR="00F63370" w:rsidRPr="00C309F2" w:rsidRDefault="00F63370">
      <w:pPr>
        <w:pBdr>
          <w:top w:val="nil"/>
          <w:left w:val="nil"/>
          <w:bottom w:val="nil"/>
          <w:right w:val="nil"/>
          <w:between w:val="nil"/>
        </w:pBdr>
        <w:rPr>
          <w:rFonts w:ascii="Arial" w:eastAsia="Arial" w:hAnsi="Arial" w:cs="Arial"/>
          <w:lang w:val="fr-CA"/>
        </w:rPr>
      </w:pPr>
    </w:p>
    <w:p w14:paraId="0000003A"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ab/>
        <w:t>En 2022, le gouvernement du Canada a créé une loi, prévue pour deux ans seulement, visant à interdire l'achat de biens immobiliers résidentiels par des non-Canadiens dans le but de réduire certaines formes de financiarisation des entreprises. (RSC SOR/2022-250) Cette loi a été prolongée de deux ans en 2024.</w:t>
      </w:r>
    </w:p>
    <w:p w14:paraId="0000003B" w14:textId="77777777" w:rsidR="00F63370" w:rsidRPr="00C309F2" w:rsidRDefault="00F63370">
      <w:pPr>
        <w:rPr>
          <w:rFonts w:ascii="Arial" w:eastAsia="Arial" w:hAnsi="Arial" w:cs="Arial"/>
          <w:lang w:val="fr-CA"/>
        </w:rPr>
      </w:pPr>
    </w:p>
    <w:p w14:paraId="0000003C" w14:textId="77777777" w:rsidR="00F63370" w:rsidRPr="00C309F2" w:rsidRDefault="00000000">
      <w:pPr>
        <w:rPr>
          <w:rFonts w:ascii="Arial" w:eastAsia="Arial" w:hAnsi="Arial" w:cs="Arial"/>
          <w:lang w:val="fr-CA"/>
        </w:rPr>
      </w:pPr>
      <w:r w:rsidRPr="00C309F2">
        <w:rPr>
          <w:rFonts w:ascii="Arial" w:eastAsia="Arial" w:hAnsi="Arial" w:cs="Arial"/>
          <w:lang w:val="fr-CA"/>
        </w:rPr>
        <w:tab/>
        <w:t>Au Canada, les FPI détiennent 33 % de l'ensemble des logements pour personnes âgées, dont 22 % des maisons de soins de longue durée et 42 % des résidences pour personnes âgées (</w:t>
      </w:r>
      <w:proofErr w:type="spellStart"/>
      <w:r w:rsidRPr="00C309F2">
        <w:rPr>
          <w:rFonts w:ascii="Arial" w:eastAsia="Arial" w:hAnsi="Arial" w:cs="Arial"/>
          <w:lang w:val="fr-CA"/>
        </w:rPr>
        <w:t>Farha</w:t>
      </w:r>
      <w:proofErr w:type="spellEnd"/>
      <w:r w:rsidRPr="00C309F2">
        <w:rPr>
          <w:rFonts w:ascii="Arial" w:eastAsia="Arial" w:hAnsi="Arial" w:cs="Arial"/>
          <w:lang w:val="fr-CA"/>
        </w:rPr>
        <w:t>, carte 16, Ottawa). Les logements pour étudiants attirent également les FPI (</w:t>
      </w:r>
      <w:proofErr w:type="spellStart"/>
      <w:r w:rsidRPr="00C309F2">
        <w:rPr>
          <w:rFonts w:ascii="Arial" w:eastAsia="Arial" w:hAnsi="Arial" w:cs="Arial"/>
          <w:lang w:val="fr-CA"/>
        </w:rPr>
        <w:t>Alignvest</w:t>
      </w:r>
      <w:proofErr w:type="spellEnd"/>
      <w:r w:rsidRPr="00C309F2">
        <w:rPr>
          <w:rFonts w:ascii="Arial" w:eastAsia="Arial" w:hAnsi="Arial" w:cs="Arial"/>
          <w:lang w:val="fr-CA"/>
        </w:rPr>
        <w:t>, 2025).</w:t>
      </w:r>
    </w:p>
    <w:p w14:paraId="0000003D" w14:textId="77777777" w:rsidR="00F63370" w:rsidRPr="00C309F2" w:rsidRDefault="00F63370">
      <w:pPr>
        <w:pBdr>
          <w:top w:val="nil"/>
          <w:left w:val="nil"/>
          <w:bottom w:val="nil"/>
          <w:right w:val="nil"/>
          <w:between w:val="nil"/>
        </w:pBdr>
        <w:rPr>
          <w:rFonts w:ascii="Arial" w:eastAsia="Arial" w:hAnsi="Arial" w:cs="Arial"/>
          <w:highlight w:val="white"/>
          <w:lang w:val="fr-CA"/>
        </w:rPr>
      </w:pPr>
    </w:p>
    <w:p w14:paraId="0000003E" w14:textId="77777777" w:rsidR="00F63370" w:rsidRPr="00C309F2" w:rsidRDefault="00000000">
      <w:pPr>
        <w:pBdr>
          <w:top w:val="nil"/>
          <w:left w:val="nil"/>
          <w:bottom w:val="nil"/>
          <w:right w:val="nil"/>
          <w:between w:val="nil"/>
        </w:pBdr>
        <w:rPr>
          <w:rFonts w:ascii="Arial" w:eastAsia="Arial" w:hAnsi="Arial" w:cs="Arial"/>
          <w:highlight w:val="white"/>
          <w:lang w:val="fr-CA"/>
        </w:rPr>
      </w:pPr>
      <w:r w:rsidRPr="00C309F2">
        <w:rPr>
          <w:rFonts w:ascii="Arial" w:eastAsia="Arial" w:hAnsi="Arial" w:cs="Arial"/>
          <w:highlight w:val="white"/>
          <w:lang w:val="fr-CA"/>
        </w:rPr>
        <w:tab/>
        <w:t>Comme le décrit Martine August, la conseillère fédérale pour le logement, dans un rapport datant de 2022, les impacts de la financiarisation incluent, mais ne sont pas limités à :</w:t>
      </w:r>
    </w:p>
    <w:p w14:paraId="0000003F" w14:textId="77777777" w:rsidR="00F63370" w:rsidRPr="00C309F2" w:rsidRDefault="00000000">
      <w:pPr>
        <w:numPr>
          <w:ilvl w:val="0"/>
          <w:numId w:val="6"/>
        </w:numPr>
        <w:rPr>
          <w:rFonts w:ascii="Arial" w:eastAsia="Arial" w:hAnsi="Arial" w:cs="Arial"/>
          <w:highlight w:val="white"/>
          <w:lang w:val="fr-CA"/>
        </w:rPr>
      </w:pPr>
      <w:r w:rsidRPr="00C309F2">
        <w:rPr>
          <w:rFonts w:ascii="Arial" w:eastAsia="Arial" w:hAnsi="Arial" w:cs="Arial"/>
          <w:highlight w:val="white"/>
          <w:lang w:val="fr-CA"/>
        </w:rPr>
        <w:t>« L'accessibilité financière : La financiarisation est associée à l'augmentation des coûts du logement pour les propriétaires et les locataires. Elle a contribué, ces dernières années, à une croissance des prix de l'immobilier dissociée de la croissance des salaires, ce qui a accentué les inégalités. Les sociétés financières exploitent les logements locatifs dans le but d'accroître leurs profits, ce qui réduit l'accessibilité.</w:t>
      </w:r>
    </w:p>
    <w:p w14:paraId="00000040" w14:textId="77777777" w:rsidR="00F63370" w:rsidRPr="00C309F2" w:rsidRDefault="00000000">
      <w:pPr>
        <w:numPr>
          <w:ilvl w:val="0"/>
          <w:numId w:val="6"/>
        </w:numPr>
        <w:rPr>
          <w:rFonts w:ascii="Arial" w:eastAsia="Arial" w:hAnsi="Arial" w:cs="Arial"/>
          <w:highlight w:val="white"/>
          <w:lang w:val="fr-CA"/>
        </w:rPr>
      </w:pPr>
      <w:r w:rsidRPr="00C309F2">
        <w:rPr>
          <w:rFonts w:ascii="Arial" w:eastAsia="Arial" w:hAnsi="Arial" w:cs="Arial"/>
          <w:highlight w:val="white"/>
          <w:lang w:val="fr-CA"/>
        </w:rPr>
        <w:t xml:space="preserve">Harcèlement et réduction de la qualité de vie : Les entreprises négligent les réparations et l'entretien de leurs immeubles. </w:t>
      </w:r>
    </w:p>
    <w:p w14:paraId="00000041" w14:textId="77777777" w:rsidR="00F63370" w:rsidRPr="00C309F2" w:rsidRDefault="00000000">
      <w:pPr>
        <w:numPr>
          <w:ilvl w:val="0"/>
          <w:numId w:val="6"/>
        </w:numPr>
        <w:rPr>
          <w:rFonts w:ascii="Arial" w:eastAsia="Arial" w:hAnsi="Arial" w:cs="Arial"/>
          <w:highlight w:val="white"/>
          <w:lang w:val="fr-CA"/>
        </w:rPr>
      </w:pPr>
      <w:r w:rsidRPr="00C309F2">
        <w:rPr>
          <w:rFonts w:ascii="Arial" w:eastAsia="Arial" w:hAnsi="Arial" w:cs="Arial"/>
          <w:highlight w:val="white"/>
          <w:lang w:val="fr-CA"/>
        </w:rPr>
        <w:t xml:space="preserve">Déplacement et expulsion : Les augmentations de loyer ont lieu entre les locations. Les entreprises expulsent plus souvent que les autres propriétaires. </w:t>
      </w:r>
    </w:p>
    <w:p w14:paraId="00000042" w14:textId="77777777" w:rsidR="00F63370" w:rsidRPr="00C309F2" w:rsidRDefault="00000000">
      <w:pPr>
        <w:numPr>
          <w:ilvl w:val="0"/>
          <w:numId w:val="6"/>
        </w:numPr>
        <w:rPr>
          <w:rFonts w:ascii="Arial" w:eastAsia="Arial" w:hAnsi="Arial" w:cs="Arial"/>
          <w:highlight w:val="white"/>
          <w:lang w:val="fr-CA"/>
        </w:rPr>
      </w:pPr>
      <w:r w:rsidRPr="00C309F2">
        <w:rPr>
          <w:rFonts w:ascii="Arial" w:eastAsia="Arial" w:hAnsi="Arial" w:cs="Arial"/>
          <w:highlight w:val="white"/>
          <w:lang w:val="fr-CA"/>
        </w:rPr>
        <w:t xml:space="preserve">Impacts sur la santé : L'augmentation des loyers, les menaces de déplacement, le harcèlement des propriétaires et les expulsions ont un impact sur la santé </w:t>
      </w:r>
      <w:r w:rsidRPr="00C309F2">
        <w:rPr>
          <w:rFonts w:ascii="Arial" w:eastAsia="Arial" w:hAnsi="Arial" w:cs="Arial"/>
          <w:highlight w:val="white"/>
          <w:lang w:val="fr-CA"/>
        </w:rPr>
        <w:lastRenderedPageBreak/>
        <w:t xml:space="preserve">physique et mentale des locataires. Les résultats en matière de soins sont moins bons : une étude américaine a établi une corrélation entre la détention de capitaux privés et une augmentation de 10 % du nombre de décès chez les patients. </w:t>
      </w:r>
      <w:r w:rsidRPr="00C309F2">
        <w:rPr>
          <w:rFonts w:ascii="Arial" w:eastAsia="Arial" w:hAnsi="Arial" w:cs="Arial"/>
          <w:lang w:val="fr-CA"/>
        </w:rPr>
        <w:t>»</w:t>
      </w:r>
      <w:r w:rsidRPr="00C309F2">
        <w:rPr>
          <w:rFonts w:ascii="Arial" w:eastAsia="Arial" w:hAnsi="Arial" w:cs="Arial"/>
          <w:highlight w:val="white"/>
          <w:lang w:val="fr-CA"/>
        </w:rPr>
        <w:tab/>
      </w:r>
    </w:p>
    <w:p w14:paraId="00000043" w14:textId="77777777" w:rsidR="00F63370" w:rsidRPr="00C309F2" w:rsidRDefault="00F63370">
      <w:pPr>
        <w:pBdr>
          <w:top w:val="nil"/>
          <w:left w:val="nil"/>
          <w:bottom w:val="nil"/>
          <w:right w:val="nil"/>
          <w:between w:val="nil"/>
        </w:pBdr>
        <w:rPr>
          <w:rFonts w:ascii="Arial" w:eastAsia="Arial" w:hAnsi="Arial" w:cs="Arial"/>
          <w:highlight w:val="white"/>
          <w:lang w:val="fr-CA"/>
        </w:rPr>
      </w:pPr>
    </w:p>
    <w:p w14:paraId="00000044"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Impact sur les femmes et les groupes marginalisés</w:t>
      </w:r>
    </w:p>
    <w:p w14:paraId="00000045"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ab/>
        <w:t>Les femmes sont surreprésentées parmi les personnes ayant des besoins impérieux en matière de logement (</w:t>
      </w:r>
      <w:proofErr w:type="spellStart"/>
      <w:r w:rsidRPr="00C309F2">
        <w:rPr>
          <w:rFonts w:ascii="Arial" w:eastAsia="Arial" w:hAnsi="Arial" w:cs="Arial"/>
          <w:lang w:val="fr-CA"/>
        </w:rPr>
        <w:t>Khanam</w:t>
      </w:r>
      <w:proofErr w:type="spellEnd"/>
      <w:r w:rsidRPr="00C309F2">
        <w:rPr>
          <w:rFonts w:ascii="Arial" w:eastAsia="Arial" w:hAnsi="Arial" w:cs="Arial"/>
          <w:lang w:val="fr-CA"/>
        </w:rPr>
        <w:t xml:space="preserve">, 2023). L'intersection de la violence sexiste, des faibles revenus et des responsabilités de soins accentue leur vulnérabilité. Les peuples autochtones font l'objet d'une discrimination systémique sur les marchés du logement, et nombre d'entre eux n'ont pas accès à l'eau potable ou à un abri sûr (Agence de la santé publique du Canada, 2018). Les nouveaux immigrants se heurtent à des obstacles tels que la discrimination et le manque d'options abordables dans les centres urbains. Les personnes handicapées ont du mal à trouver un logement accessible à un prix abordable, sans compter qu'elles sont confrontées à l'insuffisance des aides au logement (Association canadienne de normalisation, 2023). </w:t>
      </w:r>
      <w:proofErr w:type="spellStart"/>
      <w:r w:rsidRPr="00C309F2">
        <w:rPr>
          <w:rFonts w:ascii="Arial" w:eastAsia="Arial" w:hAnsi="Arial" w:cs="Arial"/>
          <w:lang w:val="fr-CA"/>
        </w:rPr>
        <w:t>Rebekah</w:t>
      </w:r>
      <w:proofErr w:type="spellEnd"/>
      <w:r w:rsidRPr="00C309F2">
        <w:rPr>
          <w:rFonts w:ascii="Arial" w:eastAsia="Arial" w:hAnsi="Arial" w:cs="Arial"/>
          <w:lang w:val="fr-CA"/>
        </w:rPr>
        <w:t xml:space="preserve"> Young, économiste à la Banque Scotia, a déclaré en 2023 que les logements sociaux ne représentent que 3,5 % du parc immobilier canadien, alors que la moyenne de l'OCDE est de 7 % (</w:t>
      </w:r>
      <w:proofErr w:type="spellStart"/>
      <w:r w:rsidRPr="00C309F2">
        <w:rPr>
          <w:rFonts w:ascii="Arial" w:eastAsia="Arial" w:hAnsi="Arial" w:cs="Arial"/>
          <w:lang w:val="fr-CA"/>
        </w:rPr>
        <w:t>Yarr</w:t>
      </w:r>
      <w:proofErr w:type="spellEnd"/>
      <w:r w:rsidRPr="00C309F2">
        <w:rPr>
          <w:rFonts w:ascii="Arial" w:eastAsia="Arial" w:hAnsi="Arial" w:cs="Arial"/>
          <w:lang w:val="fr-CA"/>
        </w:rPr>
        <w:t xml:space="preserve">, 2024).  </w:t>
      </w:r>
    </w:p>
    <w:p w14:paraId="00000046" w14:textId="77777777" w:rsidR="00F63370" w:rsidRPr="00C309F2" w:rsidRDefault="00F63370">
      <w:pPr>
        <w:pBdr>
          <w:top w:val="nil"/>
          <w:left w:val="nil"/>
          <w:bottom w:val="nil"/>
          <w:right w:val="nil"/>
          <w:between w:val="nil"/>
        </w:pBdr>
        <w:rPr>
          <w:rFonts w:ascii="Arial" w:eastAsia="Arial" w:hAnsi="Arial" w:cs="Arial"/>
          <w:lang w:val="fr-CA"/>
        </w:rPr>
      </w:pPr>
    </w:p>
    <w:p w14:paraId="00000047" w14:textId="77777777" w:rsidR="00F63370" w:rsidRPr="00C309F2" w:rsidRDefault="00000000">
      <w:pPr>
        <w:rPr>
          <w:rFonts w:ascii="Arial" w:eastAsia="Arial" w:hAnsi="Arial" w:cs="Arial"/>
          <w:b/>
          <w:smallCaps/>
          <w:lang w:val="fr-CA"/>
        </w:rPr>
      </w:pPr>
      <w:r w:rsidRPr="00C309F2">
        <w:rPr>
          <w:rFonts w:ascii="Arial" w:eastAsia="Arial" w:hAnsi="Arial" w:cs="Arial"/>
          <w:b/>
          <w:smallCaps/>
          <w:lang w:val="fr-CA"/>
        </w:rPr>
        <w:t xml:space="preserve">ÉCHECS DES POLITIQUES ET OPPORTUNITÉS </w:t>
      </w:r>
    </w:p>
    <w:p w14:paraId="00000048" w14:textId="77777777" w:rsidR="00F63370" w:rsidRPr="00C309F2" w:rsidRDefault="00000000">
      <w:pPr>
        <w:rPr>
          <w:rFonts w:ascii="Arial" w:eastAsia="Arial" w:hAnsi="Arial" w:cs="Arial"/>
          <w:b/>
          <w:lang w:val="fr-CA"/>
        </w:rPr>
      </w:pPr>
      <w:r w:rsidRPr="00C309F2">
        <w:rPr>
          <w:rFonts w:ascii="Arial" w:eastAsia="Arial" w:hAnsi="Arial" w:cs="Arial"/>
          <w:b/>
          <w:lang w:val="fr-CA"/>
        </w:rPr>
        <w:t>Lacunes existantes</w:t>
      </w:r>
    </w:p>
    <w:p w14:paraId="00000049"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Comme l'écrit Martine August (2022), « le retrait du gouvernement fédéral de la fourniture de logements sociaux dans les années 1990 a laissé un vide dans l'offre de logements abordables pendant des décennies. De même, le soutien politique à la titrisation des prêts hypothécaires a catalysé la financiarisation du secteur de la propriété, une approche qui a complètement dissocié l'augmentation des prix du logement de la croissance des revenus. La déréglementation du contrôle des loyers et l'introduction du « décontrôle de l'inoccupation » ont créé une incitation lucrative pour les propriétaires à acquérir des immeubles, à en retirer les locataires payant des taux bas et à augmenter les loyers jusqu'aux niveaux du « marché ».</w:t>
      </w:r>
    </w:p>
    <w:p w14:paraId="0000004A" w14:textId="77777777" w:rsidR="00F63370" w:rsidRPr="00C309F2" w:rsidRDefault="00F63370">
      <w:pPr>
        <w:pBdr>
          <w:top w:val="nil"/>
          <w:left w:val="nil"/>
          <w:bottom w:val="nil"/>
          <w:right w:val="nil"/>
          <w:between w:val="nil"/>
        </w:pBdr>
        <w:rPr>
          <w:rFonts w:ascii="Arial" w:eastAsia="Arial" w:hAnsi="Arial" w:cs="Arial"/>
          <w:b/>
          <w:lang w:val="fr-CA"/>
        </w:rPr>
      </w:pPr>
    </w:p>
    <w:p w14:paraId="0000004B"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ab/>
      </w:r>
      <w:r w:rsidRPr="00C309F2">
        <w:rPr>
          <w:rFonts w:ascii="Arial" w:eastAsia="Arial" w:hAnsi="Arial" w:cs="Arial"/>
          <w:lang w:val="fr-CA"/>
        </w:rPr>
        <w:t>De 1990 à 2018, le Canada a effectivement laissé au secteur privé le soin de construire des projets de logements abordables ou adéquats (</w:t>
      </w:r>
      <w:proofErr w:type="spellStart"/>
      <w:r w:rsidRPr="00C309F2">
        <w:rPr>
          <w:rFonts w:ascii="Arial" w:eastAsia="Arial" w:hAnsi="Arial" w:cs="Arial"/>
          <w:lang w:val="fr-CA"/>
        </w:rPr>
        <w:t>Yarr</w:t>
      </w:r>
      <w:proofErr w:type="spellEnd"/>
      <w:r w:rsidRPr="00C309F2">
        <w:rPr>
          <w:rFonts w:ascii="Arial" w:eastAsia="Arial" w:hAnsi="Arial" w:cs="Arial"/>
          <w:lang w:val="fr-CA"/>
        </w:rPr>
        <w:t>, 2024). Le marché libre du secteur privé a été laissé libre de créer des projets de logement à des taux plus élevés et à des prix plus élevés. L'augmentation de la richesse des familles à deux revenus a fait grimper le coût du logement dans l'ensemble du monde développé (Inman, 2024).</w:t>
      </w:r>
    </w:p>
    <w:p w14:paraId="0000004C" w14:textId="77777777" w:rsidR="00F63370" w:rsidRPr="00C309F2" w:rsidRDefault="00F63370">
      <w:pPr>
        <w:pBdr>
          <w:top w:val="nil"/>
          <w:left w:val="nil"/>
          <w:bottom w:val="nil"/>
          <w:right w:val="nil"/>
          <w:between w:val="nil"/>
        </w:pBdr>
        <w:rPr>
          <w:rFonts w:ascii="Arial" w:eastAsia="Arial" w:hAnsi="Arial" w:cs="Arial"/>
          <w:b/>
          <w:lang w:val="fr-CA"/>
        </w:rPr>
      </w:pPr>
    </w:p>
    <w:p w14:paraId="0000004D"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 xml:space="preserve">Bien que la stratégie nationale pour le logement du Canada (2019) ait </w:t>
      </w:r>
      <w:proofErr w:type="gramStart"/>
      <w:r w:rsidRPr="00C309F2">
        <w:rPr>
          <w:rFonts w:ascii="Arial" w:eastAsia="Arial" w:hAnsi="Arial" w:cs="Arial"/>
          <w:lang w:val="fr-CA"/>
        </w:rPr>
        <w:t>fait des progrès</w:t>
      </w:r>
      <w:proofErr w:type="gramEnd"/>
      <w:r w:rsidRPr="00C309F2">
        <w:rPr>
          <w:rFonts w:ascii="Arial" w:eastAsia="Arial" w:hAnsi="Arial" w:cs="Arial"/>
          <w:lang w:val="fr-CA"/>
        </w:rPr>
        <w:t xml:space="preserve">, elle est loin de s'attaquer aux causes profondes de la crise du logement. Les engagements fédéraux ne se sont pas traduits par un financement suffisant pour des logements adéquats et des logements sociaux ; les gouvernements provinciaux et municipaux manquent de ressources et de la coordination nécessaires pour mettre en œuvre des solutions efficaces. </w:t>
      </w:r>
    </w:p>
    <w:p w14:paraId="0000004E" w14:textId="77777777" w:rsidR="00F63370" w:rsidRPr="00C309F2" w:rsidRDefault="00F63370">
      <w:pPr>
        <w:pBdr>
          <w:top w:val="nil"/>
          <w:left w:val="nil"/>
          <w:bottom w:val="nil"/>
          <w:right w:val="nil"/>
          <w:between w:val="nil"/>
        </w:pBdr>
        <w:rPr>
          <w:rFonts w:ascii="Arial" w:eastAsia="Arial" w:hAnsi="Arial" w:cs="Arial"/>
          <w:lang w:val="fr-CA"/>
        </w:rPr>
      </w:pPr>
    </w:p>
    <w:p w14:paraId="0000004F"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lastRenderedPageBreak/>
        <w:tab/>
        <w:t xml:space="preserve">Selon le Rapport d'avancement de la stratégie nationale du logement (2023), des progrès ont été réalisés en matière de construction et de réparation de logements et de satisfaction des besoins essentiels. De nombreux engagements (16+) pour atteindre les objectifs sont promis jusqu'en mars 2028. La question reste de savoir si le financement et l'engagement politique du gouvernement fédéral à garantir le droit humain à un logement adéquat se poursuivront après cette date. Cela doit être le cas. </w:t>
      </w:r>
    </w:p>
    <w:p w14:paraId="00000050" w14:textId="77777777" w:rsidR="00F63370" w:rsidRPr="00C309F2" w:rsidRDefault="00F63370">
      <w:pPr>
        <w:pBdr>
          <w:top w:val="nil"/>
          <w:left w:val="nil"/>
          <w:bottom w:val="nil"/>
          <w:right w:val="nil"/>
          <w:between w:val="nil"/>
        </w:pBdr>
        <w:rPr>
          <w:rFonts w:ascii="Arial" w:eastAsia="Arial" w:hAnsi="Arial" w:cs="Arial"/>
          <w:lang w:val="fr-CA"/>
        </w:rPr>
      </w:pPr>
    </w:p>
    <w:p w14:paraId="00000051"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Possibilités de réforme</w:t>
      </w:r>
    </w:p>
    <w:p w14:paraId="00000052"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Les initiatives réussies, telles que les lotissements sans but lucratif et les modèles de logements coopératifs, démontrent que les approches alternatives peuvent fonctionner. L'extension de ces solutions nécessite un engagement unifié à tous les niveaux de gouvernement.</w:t>
      </w:r>
    </w:p>
    <w:p w14:paraId="00000053" w14:textId="77777777" w:rsidR="00F63370" w:rsidRPr="00C309F2" w:rsidRDefault="00F63370">
      <w:pPr>
        <w:pBdr>
          <w:top w:val="nil"/>
          <w:left w:val="nil"/>
          <w:bottom w:val="nil"/>
          <w:right w:val="nil"/>
          <w:between w:val="nil"/>
        </w:pBdr>
        <w:rPr>
          <w:rFonts w:ascii="Arial" w:eastAsia="Arial" w:hAnsi="Arial" w:cs="Arial"/>
          <w:lang w:val="fr-CA"/>
        </w:rPr>
      </w:pPr>
    </w:p>
    <w:p w14:paraId="00000054" w14:textId="77777777" w:rsidR="00F63370" w:rsidRPr="00C309F2" w:rsidRDefault="00000000">
      <w:pPr>
        <w:numPr>
          <w:ilvl w:val="0"/>
          <w:numId w:val="2"/>
        </w:numPr>
        <w:rPr>
          <w:rFonts w:ascii="Arial" w:eastAsia="Arial" w:hAnsi="Arial" w:cs="Arial"/>
          <w:lang w:val="fr-CA"/>
        </w:rPr>
      </w:pPr>
      <w:r w:rsidRPr="00C309F2">
        <w:rPr>
          <w:rFonts w:ascii="Arial" w:eastAsia="Arial" w:hAnsi="Arial" w:cs="Arial"/>
          <w:b/>
          <w:lang w:val="fr-CA"/>
        </w:rPr>
        <w:t>Impôt sur la terre contre impôt sur la propriété</w:t>
      </w:r>
      <w:r w:rsidRPr="00C309F2">
        <w:rPr>
          <w:rFonts w:ascii="Arial" w:eastAsia="Arial" w:hAnsi="Arial" w:cs="Arial"/>
          <w:lang w:val="fr-CA"/>
        </w:rPr>
        <w:t xml:space="preserve"> : « La valeur foncière augmente grâce aux investissements publics et aux efforts de la communauté, et non des propriétaires fonciers individuels. Un impôt sur la terre garantit que la richesse générée par la communauté grâce à des investissements fonciers - égouts, routes, espaces verts - revient à la communauté plutôt qu'aux spéculateurs » (Wilkinson, </w:t>
      </w:r>
      <w:proofErr w:type="spellStart"/>
      <w:r w:rsidRPr="00C309F2">
        <w:rPr>
          <w:rFonts w:ascii="Arial" w:eastAsia="Arial" w:hAnsi="Arial" w:cs="Arial"/>
          <w:lang w:val="fr-CA"/>
        </w:rPr>
        <w:t>n.d</w:t>
      </w:r>
      <w:proofErr w:type="spellEnd"/>
      <w:r w:rsidRPr="00C309F2">
        <w:rPr>
          <w:rFonts w:ascii="Arial" w:eastAsia="Arial" w:hAnsi="Arial" w:cs="Arial"/>
          <w:lang w:val="fr-CA"/>
        </w:rPr>
        <w:t xml:space="preserve">.). </w:t>
      </w:r>
    </w:p>
    <w:p w14:paraId="00000055" w14:textId="77777777" w:rsidR="00F63370" w:rsidRPr="00C309F2" w:rsidRDefault="00000000">
      <w:pPr>
        <w:numPr>
          <w:ilvl w:val="0"/>
          <w:numId w:val="2"/>
        </w:numPr>
        <w:rPr>
          <w:rFonts w:ascii="Arial" w:eastAsia="Arial" w:hAnsi="Arial" w:cs="Arial"/>
          <w:lang w:val="fr-CA"/>
        </w:rPr>
      </w:pPr>
      <w:r w:rsidRPr="00C309F2">
        <w:rPr>
          <w:rFonts w:ascii="Arial" w:eastAsia="Arial" w:hAnsi="Arial" w:cs="Arial"/>
          <w:b/>
          <w:lang w:val="fr-CA"/>
        </w:rPr>
        <w:t>Le zonage</w:t>
      </w:r>
      <w:r w:rsidRPr="00C309F2">
        <w:rPr>
          <w:rFonts w:ascii="Arial" w:eastAsia="Arial" w:hAnsi="Arial" w:cs="Arial"/>
          <w:lang w:val="fr-CA"/>
        </w:rPr>
        <w:t xml:space="preserve"> : Dans certaines juridictions, les municipalités ont le pouvoir de modifier le zonage, par exemple en exigeant qu'un terrain, un bâtiment ou une partie d'un bâtiment ne soit utilisé que pour la location. Le zonage d'inclusion encourage les développements à inclure des logements à faible revenu (Geller, 2024). Le </w:t>
      </w:r>
      <w:proofErr w:type="spellStart"/>
      <w:r w:rsidRPr="00C309F2">
        <w:rPr>
          <w:rFonts w:ascii="Arial" w:eastAsia="Arial" w:hAnsi="Arial" w:cs="Arial"/>
          <w:lang w:val="fr-CA"/>
        </w:rPr>
        <w:t>rezonage</w:t>
      </w:r>
      <w:proofErr w:type="spellEnd"/>
      <w:r w:rsidRPr="00C309F2">
        <w:rPr>
          <w:rFonts w:ascii="Arial" w:eastAsia="Arial" w:hAnsi="Arial" w:cs="Arial"/>
          <w:lang w:val="fr-CA"/>
        </w:rPr>
        <w:t>, par exemple, permet d'aménager des appartements secondaires dans les sous-sols ou les ruelles.</w:t>
      </w:r>
    </w:p>
    <w:p w14:paraId="00000056" w14:textId="77777777" w:rsidR="00F63370" w:rsidRPr="00C309F2" w:rsidRDefault="00000000">
      <w:pPr>
        <w:numPr>
          <w:ilvl w:val="0"/>
          <w:numId w:val="2"/>
        </w:numPr>
        <w:rPr>
          <w:rFonts w:ascii="Arial" w:eastAsia="Arial" w:hAnsi="Arial" w:cs="Arial"/>
          <w:lang w:val="fr-CA"/>
        </w:rPr>
      </w:pPr>
      <w:r w:rsidRPr="00C309F2">
        <w:rPr>
          <w:rFonts w:ascii="Arial" w:eastAsia="Arial" w:hAnsi="Arial" w:cs="Arial"/>
          <w:b/>
          <w:lang w:val="fr-CA"/>
        </w:rPr>
        <w:t xml:space="preserve">Conformité : </w:t>
      </w:r>
      <w:r w:rsidRPr="00C309F2">
        <w:rPr>
          <w:rFonts w:ascii="Arial" w:eastAsia="Arial" w:hAnsi="Arial" w:cs="Arial"/>
          <w:lang w:val="fr-CA"/>
        </w:rPr>
        <w:t xml:space="preserve">Dans certaines municipalités, les projets d'aménagement peuvent être accélérés lorsqu'ils sont conformes </w:t>
      </w:r>
      <w:proofErr w:type="gramStart"/>
      <w:r w:rsidRPr="00C309F2">
        <w:rPr>
          <w:rFonts w:ascii="Arial" w:eastAsia="Arial" w:hAnsi="Arial" w:cs="Arial"/>
          <w:lang w:val="fr-CA"/>
        </w:rPr>
        <w:t>au</w:t>
      </w:r>
      <w:proofErr w:type="gramEnd"/>
      <w:r w:rsidRPr="00C309F2">
        <w:rPr>
          <w:rFonts w:ascii="Arial" w:eastAsia="Arial" w:hAnsi="Arial" w:cs="Arial"/>
          <w:lang w:val="fr-CA"/>
        </w:rPr>
        <w:t xml:space="preserve"> plan officiel du quartier ou de la communauté, ce qui permet d'obtenir plus rapidement l'approbation des permis et des dérogations.    </w:t>
      </w:r>
    </w:p>
    <w:p w14:paraId="00000057" w14:textId="77777777" w:rsidR="00F63370" w:rsidRPr="00C309F2" w:rsidRDefault="00000000">
      <w:pPr>
        <w:numPr>
          <w:ilvl w:val="0"/>
          <w:numId w:val="2"/>
        </w:numPr>
        <w:rPr>
          <w:rFonts w:ascii="Arial" w:eastAsia="Arial" w:hAnsi="Arial" w:cs="Arial"/>
          <w:lang w:val="fr-CA"/>
        </w:rPr>
      </w:pPr>
      <w:r w:rsidRPr="00C309F2">
        <w:rPr>
          <w:rFonts w:ascii="Arial" w:eastAsia="Arial" w:hAnsi="Arial" w:cs="Arial"/>
          <w:b/>
          <w:lang w:val="fr-CA"/>
        </w:rPr>
        <w:t>Réduction/suppression des frais de permis</w:t>
      </w:r>
      <w:r w:rsidRPr="00C309F2">
        <w:rPr>
          <w:rFonts w:ascii="Arial" w:eastAsia="Arial" w:hAnsi="Arial" w:cs="Arial"/>
          <w:lang w:val="fr-CA"/>
        </w:rPr>
        <w:t xml:space="preserve"> : Dans certaines communautés, les permis représentent 20 % du coût total de la construction. En renonçant aux frais pour les logements locatifs à faible revenu, le coût du développement est réduit. </w:t>
      </w:r>
    </w:p>
    <w:p w14:paraId="00000058" w14:textId="77777777" w:rsidR="00F63370" w:rsidRPr="00C309F2" w:rsidRDefault="00000000">
      <w:pPr>
        <w:numPr>
          <w:ilvl w:val="0"/>
          <w:numId w:val="2"/>
        </w:numPr>
        <w:rPr>
          <w:rFonts w:ascii="Arial" w:eastAsia="Arial" w:hAnsi="Arial" w:cs="Arial"/>
          <w:lang w:val="fr-CA"/>
        </w:rPr>
      </w:pPr>
      <w:r w:rsidRPr="00C309F2">
        <w:rPr>
          <w:rFonts w:ascii="Arial" w:eastAsia="Arial" w:hAnsi="Arial" w:cs="Arial"/>
          <w:b/>
          <w:lang w:val="fr-CA"/>
        </w:rPr>
        <w:t>Impôt foncier</w:t>
      </w:r>
      <w:r w:rsidRPr="00C309F2">
        <w:rPr>
          <w:rFonts w:ascii="Arial" w:eastAsia="Arial" w:hAnsi="Arial" w:cs="Arial"/>
          <w:lang w:val="fr-CA"/>
        </w:rPr>
        <w:t xml:space="preserve"> : Certaines municipalités ont la possibilité de renoncer à l'impôt foncier ou de le réduire pendant une période déterminée. Des taxes sur les logements vacants peuvent également être appliquées.</w:t>
      </w:r>
    </w:p>
    <w:p w14:paraId="00000059" w14:textId="77777777" w:rsidR="00F63370" w:rsidRPr="00C309F2" w:rsidRDefault="00F63370">
      <w:pPr>
        <w:pBdr>
          <w:top w:val="nil"/>
          <w:left w:val="nil"/>
          <w:bottom w:val="nil"/>
          <w:right w:val="nil"/>
          <w:between w:val="nil"/>
        </w:pBdr>
        <w:ind w:left="393"/>
        <w:rPr>
          <w:rFonts w:ascii="Arial" w:eastAsia="Arial" w:hAnsi="Arial" w:cs="Arial"/>
          <w:lang w:val="fr-CA"/>
        </w:rPr>
      </w:pPr>
    </w:p>
    <w:p w14:paraId="0000005A" w14:textId="77777777" w:rsidR="00F63370" w:rsidRPr="00C309F2" w:rsidRDefault="00000000">
      <w:pPr>
        <w:rPr>
          <w:rFonts w:ascii="Arial" w:eastAsia="Arial" w:hAnsi="Arial" w:cs="Arial"/>
          <w:b/>
          <w:smallCaps/>
          <w:lang w:val="fr-CA"/>
        </w:rPr>
      </w:pPr>
      <w:r w:rsidRPr="00C309F2">
        <w:rPr>
          <w:rFonts w:ascii="Arial" w:eastAsia="Arial" w:hAnsi="Arial" w:cs="Arial"/>
          <w:b/>
          <w:smallCaps/>
          <w:lang w:val="fr-CA"/>
        </w:rPr>
        <w:t>LES ARGUMENTS EN FAVEUR D'UN LOGEMENT ADÉQUAT ET ABORDABLE</w:t>
      </w:r>
    </w:p>
    <w:p w14:paraId="0000005B" w14:textId="77777777" w:rsidR="00F63370" w:rsidRPr="00C309F2" w:rsidRDefault="00000000">
      <w:pPr>
        <w:rPr>
          <w:rFonts w:ascii="Arial" w:eastAsia="Arial" w:hAnsi="Arial" w:cs="Arial"/>
          <w:b/>
          <w:smallCaps/>
          <w:lang w:val="fr-CA"/>
        </w:rPr>
      </w:pPr>
      <w:r w:rsidRPr="00C309F2">
        <w:rPr>
          <w:rFonts w:ascii="Arial" w:eastAsia="Arial" w:hAnsi="Arial" w:cs="Arial"/>
          <w:b/>
          <w:lang w:val="fr-CA"/>
        </w:rPr>
        <w:t>Augmenter l'offre</w:t>
      </w:r>
    </w:p>
    <w:p w14:paraId="0000005C"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 xml:space="preserve">Le Canada doit augmenter l'offre de logements adéquats et abordables pour répondre à la demande croissante. L'investissement fédéral a été annoncé dans plusieurs cycles budgétaires (la stratégie nationale pour le logement prévoit un financement de 82 milliards de dollars) et des partenariats ont été formés par le biais d'accords bilatéraux avec les gouvernements provinciaux/territoriaux et les municipalités. Ces accords négociés devraient inclure dans tous les cas l'accès à des logements abordables dans tous les quartiers et encourager les municipalités à recourir </w:t>
      </w:r>
      <w:r w:rsidRPr="00C309F2">
        <w:rPr>
          <w:rFonts w:ascii="Arial" w:eastAsia="Arial" w:hAnsi="Arial" w:cs="Arial"/>
          <w:lang w:val="fr-CA"/>
        </w:rPr>
        <w:lastRenderedPageBreak/>
        <w:t xml:space="preserve">à des initiatives novatrices. Les provinces doivent aider les municipalités à mettre en œuvre des réformes qui accélèrent la construction.       </w:t>
      </w:r>
    </w:p>
    <w:p w14:paraId="0000005D" w14:textId="77777777" w:rsidR="00F63370" w:rsidRPr="00C309F2" w:rsidRDefault="00F63370">
      <w:pPr>
        <w:pBdr>
          <w:top w:val="nil"/>
          <w:left w:val="nil"/>
          <w:bottom w:val="nil"/>
          <w:right w:val="nil"/>
          <w:between w:val="nil"/>
        </w:pBdr>
        <w:rPr>
          <w:rFonts w:ascii="Arial" w:eastAsia="Arial" w:hAnsi="Arial" w:cs="Arial"/>
          <w:lang w:val="fr-CA"/>
        </w:rPr>
      </w:pPr>
    </w:p>
    <w:p w14:paraId="0000005E" w14:textId="77777777" w:rsidR="00F63370" w:rsidRPr="00C309F2" w:rsidRDefault="00000000">
      <w:pPr>
        <w:pStyle w:val="Heading2"/>
        <w:rPr>
          <w:rFonts w:ascii="Arial" w:eastAsia="Arial" w:hAnsi="Arial" w:cs="Arial"/>
          <w:b w:val="0"/>
          <w:sz w:val="24"/>
          <w:szCs w:val="24"/>
          <w:lang w:val="fr-CA"/>
        </w:rPr>
      </w:pPr>
      <w:r w:rsidRPr="00C309F2">
        <w:rPr>
          <w:rFonts w:ascii="Arial" w:eastAsia="Arial" w:hAnsi="Arial" w:cs="Arial"/>
          <w:sz w:val="24"/>
          <w:szCs w:val="24"/>
          <w:lang w:val="fr-CA"/>
        </w:rPr>
        <w:t xml:space="preserve">Mettre fin à la financiarisation du logement </w:t>
      </w:r>
      <w:r w:rsidRPr="00C309F2">
        <w:rPr>
          <w:rFonts w:ascii="Arial" w:eastAsia="Arial" w:hAnsi="Arial" w:cs="Arial"/>
          <w:b w:val="0"/>
          <w:sz w:val="24"/>
          <w:szCs w:val="24"/>
          <w:lang w:val="fr-CA"/>
        </w:rPr>
        <w:t xml:space="preserve">(August, 2022) </w:t>
      </w:r>
    </w:p>
    <w:p w14:paraId="0000005F"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i/>
          <w:lang w:val="fr-CA"/>
        </w:rPr>
        <w:tab/>
      </w:r>
      <w:r w:rsidRPr="00C309F2">
        <w:rPr>
          <w:rFonts w:ascii="Arial" w:eastAsia="Arial" w:hAnsi="Arial" w:cs="Arial"/>
          <w:lang w:val="fr-CA"/>
        </w:rPr>
        <w:t>La financiarisation est « un moteur de l'inégalité sociale et est associée à la violation du droit à un logement adéquat. Les sociétés financières augmentent la valeur pour les investisseurs en utilisant des stratégies qui réduisent l'accessibilité financière et qui peuvent compromettre l'habitabilité, la sécurité d'occupation et d'autres piliers du logement adéquat ».</w:t>
      </w:r>
    </w:p>
    <w:p w14:paraId="00000060" w14:textId="77777777" w:rsidR="00F63370" w:rsidRPr="00C309F2" w:rsidRDefault="00F63370">
      <w:pPr>
        <w:pBdr>
          <w:top w:val="nil"/>
          <w:left w:val="nil"/>
          <w:bottom w:val="nil"/>
          <w:right w:val="nil"/>
          <w:between w:val="nil"/>
        </w:pBdr>
        <w:rPr>
          <w:rFonts w:ascii="Arial" w:eastAsia="Arial" w:hAnsi="Arial" w:cs="Arial"/>
          <w:lang w:val="fr-CA"/>
        </w:rPr>
      </w:pPr>
    </w:p>
    <w:p w14:paraId="00000061"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Soutenir les solutions communautaires</w:t>
      </w:r>
    </w:p>
    <w:p w14:paraId="00000062"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b/>
          <w:lang w:val="fr-CA"/>
        </w:rPr>
        <w:tab/>
      </w:r>
      <w:r w:rsidRPr="00C309F2">
        <w:rPr>
          <w:rFonts w:ascii="Arial" w:eastAsia="Arial" w:hAnsi="Arial" w:cs="Arial"/>
          <w:lang w:val="fr-CA"/>
        </w:rPr>
        <w:t xml:space="preserve">Les collectivités locales doivent soutenir des initiatives telles que le </w:t>
      </w:r>
      <w:proofErr w:type="spellStart"/>
      <w:r w:rsidRPr="00C309F2">
        <w:rPr>
          <w:rFonts w:ascii="Arial" w:eastAsia="Arial" w:hAnsi="Arial" w:cs="Arial"/>
          <w:lang w:val="fr-CA"/>
        </w:rPr>
        <w:t>rezonage</w:t>
      </w:r>
      <w:proofErr w:type="spellEnd"/>
      <w:r w:rsidRPr="00C309F2">
        <w:rPr>
          <w:rFonts w:ascii="Arial" w:eastAsia="Arial" w:hAnsi="Arial" w:cs="Arial"/>
          <w:lang w:val="fr-CA"/>
        </w:rPr>
        <w:t xml:space="preserve">, l'exonération ou la réduction des frais de permis, les fiducies foncières et les accords de </w:t>
      </w:r>
      <w:proofErr w:type="spellStart"/>
      <w:r w:rsidRPr="00C309F2">
        <w:rPr>
          <w:rFonts w:ascii="Arial" w:eastAsia="Arial" w:hAnsi="Arial" w:cs="Arial"/>
          <w:lang w:val="fr-CA"/>
        </w:rPr>
        <w:t>co-habitat</w:t>
      </w:r>
      <w:proofErr w:type="spellEnd"/>
      <w:r w:rsidRPr="00C309F2">
        <w:rPr>
          <w:rFonts w:ascii="Arial" w:eastAsia="Arial" w:hAnsi="Arial" w:cs="Arial"/>
          <w:lang w:val="fr-CA"/>
        </w:rPr>
        <w:t xml:space="preserve"> tels que les logements coopératifs, les logements sociaux, les appartements secondaires, les appartements-jardins - autant d'initiatives qui donnent la priorité aux besoins de la communauté plutôt qu'aux profits du marché.  </w:t>
      </w:r>
    </w:p>
    <w:p w14:paraId="00000063" w14:textId="77777777" w:rsidR="00F63370" w:rsidRPr="00C309F2" w:rsidRDefault="00F63370">
      <w:pPr>
        <w:pBdr>
          <w:top w:val="nil"/>
          <w:left w:val="nil"/>
          <w:bottom w:val="nil"/>
          <w:right w:val="nil"/>
          <w:between w:val="nil"/>
        </w:pBdr>
        <w:rPr>
          <w:rFonts w:ascii="Arial" w:eastAsia="Arial" w:hAnsi="Arial" w:cs="Arial"/>
          <w:lang w:val="fr-CA"/>
        </w:rPr>
      </w:pPr>
    </w:p>
    <w:p w14:paraId="00000064"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CONCLUSION</w:t>
      </w:r>
    </w:p>
    <w:p w14:paraId="00000065" w14:textId="77777777" w:rsidR="00F63370" w:rsidRPr="00C309F2" w:rsidRDefault="00000000">
      <w:pPr>
        <w:pBdr>
          <w:top w:val="nil"/>
          <w:left w:val="nil"/>
          <w:bottom w:val="nil"/>
          <w:right w:val="nil"/>
          <w:between w:val="nil"/>
        </w:pBdr>
        <w:spacing w:after="240"/>
        <w:rPr>
          <w:rFonts w:ascii="Arial" w:eastAsia="Arial" w:hAnsi="Arial" w:cs="Arial"/>
          <w:lang w:val="fr-CA"/>
        </w:rPr>
      </w:pPr>
      <w:r w:rsidRPr="00C309F2">
        <w:rPr>
          <w:rFonts w:ascii="Arial" w:eastAsia="Arial" w:hAnsi="Arial" w:cs="Arial"/>
          <w:lang w:val="fr-CA"/>
        </w:rPr>
        <w:t>Depuis longtemps, nous nous appuyons sans succès sur l'industrie privée pour répondre aux besoins des Canadiens en matière de logements sûrs, sécurisés, accessibles et abordables. Le Canada doit construire des logements adéquats et abordables aujourd'hui et à l'avenir. Le logement en tant que droit de la personne n'est pas simplement un idéal mais une nécessité pour une société juste et équitable. En répondant aux besoins essentiels en matière de logement, en mettant fin à la financiarisation du logement et en donnant la priorité à des logements adéquats et abordables, le Canada peut créer un système de logement au service de tous ses citoyens.</w:t>
      </w:r>
    </w:p>
    <w:p w14:paraId="00000066" w14:textId="77777777" w:rsidR="00F63370" w:rsidRPr="00C309F2" w:rsidRDefault="00000000">
      <w:pPr>
        <w:pBdr>
          <w:top w:val="nil"/>
          <w:left w:val="nil"/>
          <w:bottom w:val="nil"/>
          <w:right w:val="nil"/>
          <w:between w:val="nil"/>
        </w:pBdr>
        <w:rPr>
          <w:rFonts w:ascii="Arial" w:eastAsia="Arial" w:hAnsi="Arial" w:cs="Arial"/>
          <w:b/>
          <w:u w:val="single"/>
          <w:lang w:val="fr-CA"/>
        </w:rPr>
      </w:pPr>
      <w:r w:rsidRPr="00C309F2">
        <w:rPr>
          <w:rFonts w:ascii="Arial" w:eastAsia="Arial" w:hAnsi="Arial" w:cs="Arial"/>
          <w:b/>
          <w:u w:val="single"/>
          <w:lang w:val="fr-CA"/>
        </w:rPr>
        <w:t xml:space="preserve">Mise en </w:t>
      </w:r>
      <w:proofErr w:type="spellStart"/>
      <w:r w:rsidRPr="00C309F2">
        <w:rPr>
          <w:rFonts w:ascii="Arial" w:eastAsia="Arial" w:hAnsi="Arial" w:cs="Arial"/>
          <w:b/>
          <w:u w:val="single"/>
          <w:lang w:val="fr-CA"/>
        </w:rPr>
        <w:t>oeuvre</w:t>
      </w:r>
      <w:proofErr w:type="spellEnd"/>
      <w:r w:rsidRPr="00C309F2">
        <w:rPr>
          <w:rFonts w:ascii="Arial" w:eastAsia="Arial" w:hAnsi="Arial" w:cs="Arial"/>
          <w:b/>
          <w:u w:val="single"/>
          <w:lang w:val="fr-CA"/>
        </w:rPr>
        <w:t xml:space="preserve"> </w:t>
      </w:r>
    </w:p>
    <w:p w14:paraId="00000067" w14:textId="77777777" w:rsidR="00F63370" w:rsidRPr="00C309F2" w:rsidRDefault="00000000">
      <w:pPr>
        <w:pBdr>
          <w:top w:val="nil"/>
          <w:left w:val="nil"/>
          <w:bottom w:val="nil"/>
          <w:right w:val="nil"/>
          <w:between w:val="nil"/>
        </w:pBdr>
        <w:rPr>
          <w:rFonts w:ascii="Arial" w:eastAsia="Arial" w:hAnsi="Arial" w:cs="Arial"/>
          <w:b/>
          <w:lang w:val="fr-CA"/>
        </w:rPr>
      </w:pPr>
      <w:r w:rsidRPr="00C309F2">
        <w:rPr>
          <w:rFonts w:ascii="Arial" w:eastAsia="Arial" w:hAnsi="Arial" w:cs="Arial"/>
          <w:b/>
          <w:lang w:val="fr-CA"/>
        </w:rPr>
        <w:t xml:space="preserve">Au niveau national, la FCFDU pourrait </w:t>
      </w:r>
    </w:p>
    <w:p w14:paraId="00000068" w14:textId="77777777" w:rsidR="00F63370" w:rsidRPr="00C309F2" w:rsidRDefault="00000000">
      <w:pPr>
        <w:numPr>
          <w:ilvl w:val="0"/>
          <w:numId w:val="5"/>
        </w:numPr>
        <w:pBdr>
          <w:top w:val="nil"/>
          <w:left w:val="nil"/>
          <w:bottom w:val="nil"/>
          <w:right w:val="nil"/>
          <w:between w:val="nil"/>
        </w:pBdr>
        <w:rPr>
          <w:lang w:val="fr-CA"/>
        </w:rPr>
      </w:pPr>
      <w:r w:rsidRPr="00C309F2">
        <w:rPr>
          <w:rFonts w:ascii="Arial" w:eastAsia="Arial" w:hAnsi="Arial" w:cs="Arial"/>
          <w:lang w:val="fr-CA"/>
        </w:rPr>
        <w:t xml:space="preserve">Veiller à ce que le gouvernement fédéral maintienne son attention et sa priorité sur le logement en tant que droit de la personne et s'assurer qu'il prenne en compte les intérêts croisés lors de l'élaboration des budgets à l'avenir. </w:t>
      </w:r>
    </w:p>
    <w:p w14:paraId="00000069" w14:textId="77777777" w:rsidR="00F63370" w:rsidRPr="00C309F2" w:rsidRDefault="00F63370">
      <w:pPr>
        <w:pBdr>
          <w:top w:val="nil"/>
          <w:left w:val="nil"/>
          <w:bottom w:val="nil"/>
          <w:right w:val="nil"/>
          <w:between w:val="nil"/>
        </w:pBdr>
        <w:ind w:left="196"/>
        <w:rPr>
          <w:rFonts w:ascii="Arial" w:eastAsia="Arial" w:hAnsi="Arial" w:cs="Arial"/>
          <w:lang w:val="fr-CA"/>
        </w:rPr>
      </w:pPr>
    </w:p>
    <w:p w14:paraId="0000006A" w14:textId="77777777" w:rsidR="00F63370" w:rsidRPr="00C309F2" w:rsidRDefault="00000000">
      <w:pPr>
        <w:rPr>
          <w:rFonts w:ascii="Arial" w:eastAsia="Arial" w:hAnsi="Arial" w:cs="Arial"/>
          <w:b/>
          <w:highlight w:val="white"/>
          <w:lang w:val="fr-CA"/>
        </w:rPr>
      </w:pPr>
      <w:r w:rsidRPr="00C309F2">
        <w:rPr>
          <w:rFonts w:ascii="Arial" w:eastAsia="Arial" w:hAnsi="Arial" w:cs="Arial"/>
          <w:b/>
          <w:highlight w:val="white"/>
          <w:lang w:val="fr-CA"/>
        </w:rPr>
        <w:t>Localement : Les membres du club pourraient</w:t>
      </w:r>
    </w:p>
    <w:p w14:paraId="0000006B" w14:textId="77777777" w:rsidR="00F63370" w:rsidRPr="00C309F2" w:rsidRDefault="00000000">
      <w:pPr>
        <w:numPr>
          <w:ilvl w:val="0"/>
          <w:numId w:val="5"/>
        </w:numPr>
        <w:rPr>
          <w:lang w:val="fr-CA"/>
        </w:rPr>
      </w:pPr>
      <w:r w:rsidRPr="00C309F2">
        <w:rPr>
          <w:rFonts w:ascii="Arial" w:eastAsia="Arial" w:hAnsi="Arial" w:cs="Arial"/>
          <w:highlight w:val="white"/>
          <w:lang w:val="fr-CA"/>
        </w:rPr>
        <w:t>Rejoindre/créer un conseil d'administration d'une association de logement à but non lucratif</w:t>
      </w:r>
    </w:p>
    <w:p w14:paraId="0000006C" w14:textId="77777777" w:rsidR="00F63370" w:rsidRPr="00C309F2" w:rsidRDefault="00000000">
      <w:pPr>
        <w:numPr>
          <w:ilvl w:val="0"/>
          <w:numId w:val="5"/>
        </w:numPr>
        <w:rPr>
          <w:lang w:val="fr-CA"/>
        </w:rPr>
      </w:pPr>
      <w:proofErr w:type="gramStart"/>
      <w:r w:rsidRPr="00C309F2">
        <w:rPr>
          <w:rFonts w:ascii="Arial" w:eastAsia="Arial" w:hAnsi="Arial" w:cs="Arial"/>
          <w:highlight w:val="white"/>
          <w:lang w:val="fr-CA"/>
        </w:rPr>
        <w:t>Faire</w:t>
      </w:r>
      <w:proofErr w:type="gramEnd"/>
      <w:r w:rsidRPr="00C309F2">
        <w:rPr>
          <w:rFonts w:ascii="Arial" w:eastAsia="Arial" w:hAnsi="Arial" w:cs="Arial"/>
          <w:highlight w:val="white"/>
          <w:lang w:val="fr-CA"/>
        </w:rPr>
        <w:t xml:space="preserve"> des recherches sur la situation locale en matière d'insécurité du logement</w:t>
      </w:r>
    </w:p>
    <w:p w14:paraId="0000006D" w14:textId="77777777" w:rsidR="00F63370" w:rsidRPr="00C309F2" w:rsidRDefault="00F63370">
      <w:pPr>
        <w:pBdr>
          <w:top w:val="nil"/>
          <w:left w:val="nil"/>
          <w:bottom w:val="nil"/>
          <w:right w:val="nil"/>
          <w:between w:val="nil"/>
        </w:pBdr>
        <w:ind w:left="196"/>
        <w:rPr>
          <w:rFonts w:ascii="Arial" w:eastAsia="Arial" w:hAnsi="Arial" w:cs="Arial"/>
          <w:lang w:val="fr-CA"/>
        </w:rPr>
      </w:pPr>
    </w:p>
    <w:p w14:paraId="0000006E" w14:textId="77777777" w:rsidR="00F63370" w:rsidRPr="00C309F2" w:rsidRDefault="00000000">
      <w:pPr>
        <w:pBdr>
          <w:top w:val="nil"/>
          <w:left w:val="nil"/>
          <w:bottom w:val="nil"/>
          <w:right w:val="nil"/>
          <w:between w:val="nil"/>
        </w:pBdr>
        <w:rPr>
          <w:rFonts w:ascii="Arial" w:eastAsia="Arial" w:hAnsi="Arial" w:cs="Arial"/>
          <w:b/>
          <w:highlight w:val="white"/>
          <w:lang w:val="fr-CA"/>
        </w:rPr>
      </w:pPr>
      <w:r w:rsidRPr="00C309F2">
        <w:rPr>
          <w:rFonts w:ascii="Arial" w:eastAsia="Arial" w:hAnsi="Arial" w:cs="Arial"/>
          <w:b/>
          <w:highlight w:val="white"/>
          <w:lang w:val="fr-CA"/>
        </w:rPr>
        <w:t xml:space="preserve">Au niveau municipal, les clubs pourraient demander à leur conseil municipal d’envisager les éléments suivants </w:t>
      </w:r>
    </w:p>
    <w:p w14:paraId="0000006F" w14:textId="77777777" w:rsidR="00F63370" w:rsidRPr="00C309F2" w:rsidRDefault="00000000">
      <w:pPr>
        <w:numPr>
          <w:ilvl w:val="1"/>
          <w:numId w:val="5"/>
        </w:numPr>
        <w:rPr>
          <w:lang w:val="fr-CA"/>
        </w:rPr>
      </w:pPr>
      <w:r w:rsidRPr="00C309F2">
        <w:rPr>
          <w:rFonts w:ascii="Arial" w:eastAsia="Arial" w:hAnsi="Arial" w:cs="Arial"/>
          <w:highlight w:val="white"/>
          <w:lang w:val="fr-CA"/>
        </w:rPr>
        <w:t xml:space="preserve">Augmenter la densification ou augmenter le nombre d'unités de logement attribuées à une parcelle individuelle </w:t>
      </w:r>
    </w:p>
    <w:p w14:paraId="00000070" w14:textId="77777777" w:rsidR="00F63370" w:rsidRPr="00C309F2" w:rsidRDefault="00000000">
      <w:pPr>
        <w:numPr>
          <w:ilvl w:val="1"/>
          <w:numId w:val="5"/>
        </w:numPr>
        <w:rPr>
          <w:lang w:val="fr-CA"/>
        </w:rPr>
      </w:pPr>
      <w:r w:rsidRPr="00C309F2">
        <w:rPr>
          <w:rFonts w:ascii="Arial" w:eastAsia="Arial" w:hAnsi="Arial" w:cs="Arial"/>
          <w:highlight w:val="white"/>
          <w:lang w:val="fr-CA"/>
        </w:rPr>
        <w:t xml:space="preserve">Créer des zones d'inclusion pour le logement social </w:t>
      </w:r>
    </w:p>
    <w:p w14:paraId="00000071" w14:textId="77777777" w:rsidR="00F63370" w:rsidRPr="00C309F2" w:rsidRDefault="00000000">
      <w:pPr>
        <w:numPr>
          <w:ilvl w:val="1"/>
          <w:numId w:val="5"/>
        </w:numPr>
        <w:rPr>
          <w:lang w:val="fr-CA"/>
        </w:rPr>
      </w:pPr>
      <w:r w:rsidRPr="00C309F2">
        <w:rPr>
          <w:rFonts w:ascii="Arial" w:eastAsia="Arial" w:hAnsi="Arial" w:cs="Arial"/>
          <w:highlight w:val="white"/>
          <w:lang w:val="fr-CA"/>
        </w:rPr>
        <w:t xml:space="preserve">Une politique de remplacement des loyers (lorsqu'un logement est démoli/transformé, un logement équivalent doit être fourni)  </w:t>
      </w:r>
    </w:p>
    <w:p w14:paraId="00000072" w14:textId="77777777" w:rsidR="00F63370" w:rsidRPr="00C309F2" w:rsidRDefault="00000000">
      <w:pPr>
        <w:numPr>
          <w:ilvl w:val="1"/>
          <w:numId w:val="5"/>
        </w:numPr>
        <w:rPr>
          <w:lang w:val="fr-CA"/>
        </w:rPr>
      </w:pPr>
      <w:r w:rsidRPr="00C309F2">
        <w:rPr>
          <w:rFonts w:ascii="Arial" w:eastAsia="Arial" w:hAnsi="Arial" w:cs="Arial"/>
          <w:highlight w:val="white"/>
          <w:lang w:val="fr-CA"/>
        </w:rPr>
        <w:t>L'achat et/ou la location d'unités vacantes pour en faire des logements sociaux</w:t>
      </w:r>
    </w:p>
    <w:p w14:paraId="00000073" w14:textId="77777777" w:rsidR="00F63370" w:rsidRPr="00C309F2" w:rsidRDefault="00000000">
      <w:pPr>
        <w:pBdr>
          <w:top w:val="nil"/>
          <w:left w:val="nil"/>
          <w:bottom w:val="nil"/>
          <w:right w:val="nil"/>
          <w:between w:val="nil"/>
        </w:pBdr>
        <w:ind w:left="376"/>
        <w:rPr>
          <w:rFonts w:ascii="Arial" w:eastAsia="Arial" w:hAnsi="Arial" w:cs="Arial"/>
          <w:lang w:val="fr-CA"/>
        </w:rPr>
      </w:pPr>
      <w:r w:rsidRPr="00C309F2">
        <w:rPr>
          <w:rFonts w:ascii="Arial" w:eastAsia="Arial" w:hAnsi="Arial" w:cs="Arial"/>
          <w:lang w:val="fr-CA"/>
        </w:rPr>
        <w:lastRenderedPageBreak/>
        <w:t xml:space="preserve"> </w:t>
      </w:r>
    </w:p>
    <w:p w14:paraId="00000074" w14:textId="77777777" w:rsidR="00F63370" w:rsidRPr="00C309F2" w:rsidRDefault="00000000">
      <w:pPr>
        <w:pBdr>
          <w:top w:val="nil"/>
          <w:left w:val="nil"/>
          <w:bottom w:val="nil"/>
          <w:right w:val="nil"/>
          <w:between w:val="nil"/>
        </w:pBdr>
        <w:rPr>
          <w:rFonts w:ascii="Arial" w:eastAsia="Arial" w:hAnsi="Arial" w:cs="Arial"/>
          <w:b/>
          <w:highlight w:val="white"/>
          <w:lang w:val="fr-CA"/>
        </w:rPr>
      </w:pPr>
      <w:r w:rsidRPr="00C309F2">
        <w:rPr>
          <w:rFonts w:ascii="Arial" w:eastAsia="Arial" w:hAnsi="Arial" w:cs="Arial"/>
          <w:b/>
          <w:highlight w:val="white"/>
          <w:lang w:val="fr-CA"/>
        </w:rPr>
        <w:t xml:space="preserve">Au niveau provincial, les conseils provinciaux pourraient s'entretenir avec les législateurs sur les points suivants </w:t>
      </w:r>
    </w:p>
    <w:p w14:paraId="00000075" w14:textId="77777777" w:rsidR="00F63370" w:rsidRPr="00C309F2" w:rsidRDefault="00000000">
      <w:pPr>
        <w:numPr>
          <w:ilvl w:val="1"/>
          <w:numId w:val="5"/>
        </w:numPr>
        <w:rPr>
          <w:lang w:val="fr-CA"/>
        </w:rPr>
      </w:pPr>
      <w:r w:rsidRPr="00C309F2">
        <w:rPr>
          <w:rFonts w:ascii="Arial" w:eastAsia="Arial" w:hAnsi="Arial" w:cs="Arial"/>
          <w:highlight w:val="white"/>
          <w:lang w:val="fr-CA"/>
        </w:rPr>
        <w:t xml:space="preserve">Augmenter la disponibilité des logements de transition et des abris </w:t>
      </w:r>
    </w:p>
    <w:p w14:paraId="00000076" w14:textId="77777777" w:rsidR="00F63370" w:rsidRPr="00C309F2" w:rsidRDefault="00000000">
      <w:pPr>
        <w:numPr>
          <w:ilvl w:val="1"/>
          <w:numId w:val="5"/>
        </w:numPr>
        <w:rPr>
          <w:lang w:val="fr-CA"/>
        </w:rPr>
      </w:pPr>
      <w:r w:rsidRPr="00C309F2">
        <w:rPr>
          <w:rFonts w:ascii="Arial" w:eastAsia="Arial" w:hAnsi="Arial" w:cs="Arial"/>
          <w:highlight w:val="white"/>
          <w:lang w:val="fr-CA"/>
        </w:rPr>
        <w:t>Mettre en place des commissions de propriétaires et de locataires là où il n'en existe pas</w:t>
      </w:r>
    </w:p>
    <w:p w14:paraId="00000077" w14:textId="77777777" w:rsidR="00F63370" w:rsidRPr="00C309F2" w:rsidRDefault="00000000">
      <w:pPr>
        <w:numPr>
          <w:ilvl w:val="1"/>
          <w:numId w:val="5"/>
        </w:numPr>
        <w:rPr>
          <w:lang w:val="fr-CA"/>
        </w:rPr>
      </w:pPr>
      <w:r w:rsidRPr="00C309F2">
        <w:rPr>
          <w:rFonts w:ascii="Arial" w:eastAsia="Arial" w:hAnsi="Arial" w:cs="Arial"/>
          <w:highlight w:val="white"/>
          <w:lang w:val="fr-CA"/>
        </w:rPr>
        <w:t>Fixer des limites à l'augmentation des loyers pour tous les logements</w:t>
      </w:r>
    </w:p>
    <w:p w14:paraId="00000078" w14:textId="77777777" w:rsidR="00F63370" w:rsidRPr="00C309F2" w:rsidRDefault="00F63370">
      <w:pPr>
        <w:pBdr>
          <w:top w:val="nil"/>
          <w:left w:val="nil"/>
          <w:bottom w:val="nil"/>
          <w:right w:val="nil"/>
          <w:between w:val="nil"/>
        </w:pBdr>
        <w:rPr>
          <w:rFonts w:ascii="Arial" w:eastAsia="Arial" w:hAnsi="Arial" w:cs="Arial"/>
          <w:lang w:val="fr-CA"/>
        </w:rPr>
      </w:pPr>
    </w:p>
    <w:p w14:paraId="00000079" w14:textId="77777777" w:rsidR="00F63370" w:rsidRPr="00FF4E3F" w:rsidRDefault="00000000">
      <w:pPr>
        <w:pBdr>
          <w:top w:val="nil"/>
          <w:left w:val="nil"/>
          <w:bottom w:val="nil"/>
          <w:right w:val="nil"/>
          <w:between w:val="nil"/>
        </w:pBdr>
        <w:rPr>
          <w:rFonts w:ascii="Arial" w:eastAsia="Arial" w:hAnsi="Arial" w:cs="Arial"/>
          <w:b/>
          <w:u w:val="single"/>
        </w:rPr>
      </w:pPr>
      <w:r w:rsidRPr="00FF4E3F">
        <w:rPr>
          <w:rFonts w:ascii="Arial" w:eastAsia="Arial" w:hAnsi="Arial" w:cs="Arial"/>
          <w:b/>
          <w:u w:val="single"/>
        </w:rPr>
        <w:t>Bibliography</w:t>
      </w:r>
    </w:p>
    <w:p w14:paraId="0000007A" w14:textId="3371C9BD"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Advocacy Centre for Tenants Ontario, (2021, </w:t>
      </w:r>
      <w:proofErr w:type="spellStart"/>
      <w:r w:rsidRPr="00FF4E3F">
        <w:rPr>
          <w:rFonts w:ascii="Arial" w:eastAsia="Arial" w:hAnsi="Arial" w:cs="Arial"/>
        </w:rPr>
        <w:t>septemb</w:t>
      </w:r>
      <w:r w:rsidR="00C309F2" w:rsidRPr="00FF4E3F">
        <w:rPr>
          <w:rFonts w:ascii="Arial" w:eastAsia="Arial" w:hAnsi="Arial" w:cs="Arial"/>
        </w:rPr>
        <w:t>re</w:t>
      </w:r>
      <w:proofErr w:type="spellEnd"/>
      <w:r w:rsidRPr="00FF4E3F">
        <w:rPr>
          <w:rFonts w:ascii="Arial" w:eastAsia="Arial" w:hAnsi="Arial" w:cs="Arial"/>
        </w:rPr>
        <w:t xml:space="preserve">) </w:t>
      </w:r>
      <w:r w:rsidRPr="00FF4E3F">
        <w:rPr>
          <w:rFonts w:ascii="Arial" w:eastAsia="Arial" w:hAnsi="Arial" w:cs="Arial"/>
          <w:i/>
        </w:rPr>
        <w:t xml:space="preserve">Vacancy Decontrol - What is it and </w:t>
      </w:r>
      <w:proofErr w:type="gramStart"/>
      <w:r w:rsidRPr="00FF4E3F">
        <w:rPr>
          <w:rFonts w:ascii="Arial" w:eastAsia="Arial" w:hAnsi="Arial" w:cs="Arial"/>
          <w:i/>
        </w:rPr>
        <w:t>Why</w:t>
      </w:r>
      <w:proofErr w:type="gramEnd"/>
      <w:r w:rsidRPr="00FF4E3F">
        <w:rPr>
          <w:rFonts w:ascii="Arial" w:eastAsia="Arial" w:hAnsi="Arial" w:cs="Arial"/>
          <w:i/>
        </w:rPr>
        <w:t xml:space="preserve"> does it Matter? </w:t>
      </w:r>
      <w:hyperlink r:id="rId13">
        <w:r w:rsidR="00F63370" w:rsidRPr="00FF4E3F">
          <w:rPr>
            <w:rFonts w:ascii="Arial" w:eastAsia="Arial" w:hAnsi="Arial" w:cs="Arial"/>
            <w:u w:val="single"/>
          </w:rPr>
          <w:t>https://www.acto.ca/vacancy-decontrol-what-is-it-and-why-does-it-matter/</w:t>
        </w:r>
      </w:hyperlink>
    </w:p>
    <w:p w14:paraId="0000007B" w14:textId="77777777" w:rsidR="00F63370" w:rsidRPr="00FF4E3F" w:rsidRDefault="00F63370">
      <w:pPr>
        <w:pBdr>
          <w:top w:val="nil"/>
          <w:left w:val="nil"/>
          <w:bottom w:val="nil"/>
          <w:right w:val="nil"/>
          <w:between w:val="nil"/>
        </w:pBdr>
        <w:spacing w:after="20"/>
        <w:rPr>
          <w:rFonts w:ascii="Arial" w:eastAsia="Arial" w:hAnsi="Arial" w:cs="Arial"/>
          <w:b/>
          <w:u w:val="single"/>
        </w:rPr>
      </w:pPr>
    </w:p>
    <w:p w14:paraId="0000007C" w14:textId="77777777" w:rsidR="00F63370" w:rsidRPr="00FF4E3F" w:rsidRDefault="00000000">
      <w:pPr>
        <w:pBdr>
          <w:top w:val="nil"/>
          <w:left w:val="nil"/>
          <w:bottom w:val="nil"/>
          <w:right w:val="nil"/>
          <w:between w:val="nil"/>
        </w:pBdr>
        <w:spacing w:after="20"/>
        <w:rPr>
          <w:rFonts w:ascii="Arial" w:eastAsia="Arial" w:hAnsi="Arial" w:cs="Arial"/>
        </w:rPr>
      </w:pPr>
      <w:proofErr w:type="spellStart"/>
      <w:r w:rsidRPr="00FF4E3F">
        <w:rPr>
          <w:rFonts w:ascii="Arial" w:eastAsia="Arial" w:hAnsi="Arial" w:cs="Arial"/>
        </w:rPr>
        <w:t>Alignvest</w:t>
      </w:r>
      <w:proofErr w:type="spellEnd"/>
      <w:r w:rsidRPr="00FF4E3F">
        <w:rPr>
          <w:rFonts w:ascii="Arial" w:eastAsia="Arial" w:hAnsi="Arial" w:cs="Arial"/>
        </w:rPr>
        <w:t xml:space="preserve"> Management Corporation.</w:t>
      </w:r>
      <w:r w:rsidRPr="00FF4E3F">
        <w:rPr>
          <w:rFonts w:ascii="Arial" w:eastAsia="Arial" w:hAnsi="Arial" w:cs="Arial"/>
          <w:b/>
        </w:rPr>
        <w:t xml:space="preserve"> </w:t>
      </w:r>
      <w:r w:rsidRPr="00FF4E3F">
        <w:rPr>
          <w:rFonts w:ascii="Arial" w:eastAsia="Arial" w:hAnsi="Arial" w:cs="Arial"/>
        </w:rPr>
        <w:t xml:space="preserve">(2025, 13 </w:t>
      </w:r>
      <w:proofErr w:type="spellStart"/>
      <w:r w:rsidRPr="00FF4E3F">
        <w:rPr>
          <w:rFonts w:ascii="Arial" w:eastAsia="Arial" w:hAnsi="Arial" w:cs="Arial"/>
        </w:rPr>
        <w:t>janvier</w:t>
      </w:r>
      <w:proofErr w:type="spellEnd"/>
      <w:r w:rsidRPr="00FF4E3F">
        <w:rPr>
          <w:rFonts w:ascii="Arial" w:eastAsia="Arial" w:hAnsi="Arial" w:cs="Arial"/>
        </w:rPr>
        <w:t xml:space="preserve">). </w:t>
      </w:r>
      <w:proofErr w:type="spellStart"/>
      <w:r w:rsidRPr="00FF4E3F">
        <w:rPr>
          <w:rFonts w:ascii="Arial" w:eastAsia="Arial" w:hAnsi="Arial" w:cs="Arial"/>
          <w:i/>
        </w:rPr>
        <w:t>Alignvest</w:t>
      </w:r>
      <w:proofErr w:type="spellEnd"/>
      <w:r w:rsidRPr="00FF4E3F">
        <w:rPr>
          <w:rFonts w:ascii="Arial" w:eastAsia="Arial" w:hAnsi="Arial" w:cs="Arial"/>
          <w:i/>
        </w:rPr>
        <w:t xml:space="preserve"> student housing REIT, Canada’s largest purpose built student housing platform, sold to Forum REIIF for $1.7B. </w:t>
      </w:r>
      <w:hyperlink r:id="rId14">
        <w:r w:rsidR="00F63370" w:rsidRPr="00FF4E3F">
          <w:rPr>
            <w:rFonts w:ascii="Arial" w:eastAsia="Arial" w:hAnsi="Arial" w:cs="Arial"/>
            <w:u w:val="single"/>
          </w:rPr>
          <w:t>https://www.newswire.ca/news-releases/alignvest-student-housing-reit-canada-s-largest-purpose-built-student-housing-platform-sold-to-forum-reiif-for-1-7-billion-869416471.html</w:t>
        </w:r>
      </w:hyperlink>
      <w:r w:rsidRPr="00FF4E3F">
        <w:rPr>
          <w:rFonts w:ascii="Arial" w:eastAsia="Arial" w:hAnsi="Arial" w:cs="Arial"/>
        </w:rPr>
        <w:t xml:space="preserve"> </w:t>
      </w:r>
    </w:p>
    <w:p w14:paraId="0000007D" w14:textId="77777777" w:rsidR="00F63370" w:rsidRPr="00FF4E3F" w:rsidRDefault="00F63370">
      <w:pPr>
        <w:pBdr>
          <w:top w:val="nil"/>
          <w:left w:val="nil"/>
          <w:bottom w:val="nil"/>
          <w:right w:val="nil"/>
          <w:between w:val="nil"/>
        </w:pBdr>
        <w:rPr>
          <w:rFonts w:ascii="Arial" w:eastAsia="Arial" w:hAnsi="Arial" w:cs="Arial"/>
          <w:b/>
          <w:u w:val="single"/>
        </w:rPr>
      </w:pPr>
    </w:p>
    <w:p w14:paraId="0000007E" w14:textId="77777777" w:rsidR="00F63370" w:rsidRPr="00FF4E3F" w:rsidRDefault="00000000">
      <w:pPr>
        <w:pBdr>
          <w:top w:val="nil"/>
          <w:left w:val="nil"/>
          <w:bottom w:val="nil"/>
          <w:right w:val="nil"/>
          <w:between w:val="nil"/>
        </w:pBdr>
        <w:rPr>
          <w:rFonts w:ascii="Arial" w:eastAsia="Arial" w:hAnsi="Arial" w:cs="Arial"/>
        </w:rPr>
      </w:pPr>
      <w:r w:rsidRPr="00C309F2">
        <w:rPr>
          <w:rFonts w:ascii="Arial" w:eastAsia="Arial" w:hAnsi="Arial" w:cs="Arial"/>
          <w:lang w:val="fr-CA"/>
        </w:rPr>
        <w:t xml:space="preserve">August, M. (2022). </w:t>
      </w:r>
      <w:r w:rsidRPr="00C309F2">
        <w:rPr>
          <w:rFonts w:ascii="Arial" w:eastAsia="Arial" w:hAnsi="Arial" w:cs="Arial"/>
          <w:i/>
          <w:lang w:val="fr-CA"/>
        </w:rPr>
        <w:t xml:space="preserve">La financiarisation du logement au Canada : Un rapport de synthèse pour le bureau du défenseur fédéral du logement. </w:t>
      </w:r>
      <w:hyperlink r:id="rId15">
        <w:r w:rsidR="00F63370" w:rsidRPr="00FF4E3F">
          <w:rPr>
            <w:rFonts w:ascii="Arial" w:eastAsia="Arial" w:hAnsi="Arial" w:cs="Arial"/>
            <w:u w:val="single"/>
          </w:rPr>
          <w:t>https://publications.gc.ca/collections/collection_2023/ccdp-chrc/HR34-7-2022-fra.pdf</w:t>
        </w:r>
      </w:hyperlink>
      <w:r w:rsidRPr="00FF4E3F">
        <w:rPr>
          <w:rFonts w:ascii="Arial" w:eastAsia="Arial" w:hAnsi="Arial" w:cs="Arial"/>
        </w:rPr>
        <w:t xml:space="preserve"> </w:t>
      </w:r>
    </w:p>
    <w:p w14:paraId="0000007F" w14:textId="77777777" w:rsidR="00F63370" w:rsidRPr="00FF4E3F" w:rsidRDefault="00F63370">
      <w:pPr>
        <w:pBdr>
          <w:top w:val="nil"/>
          <w:left w:val="nil"/>
          <w:bottom w:val="nil"/>
          <w:right w:val="nil"/>
          <w:between w:val="nil"/>
        </w:pBdr>
        <w:rPr>
          <w:rFonts w:ascii="Arial" w:eastAsia="Arial" w:hAnsi="Arial" w:cs="Arial"/>
        </w:rPr>
      </w:pPr>
    </w:p>
    <w:p w14:paraId="00000080" w14:textId="77777777" w:rsidR="00F63370" w:rsidRPr="00FF4E3F" w:rsidRDefault="00000000">
      <w:pPr>
        <w:pBdr>
          <w:top w:val="nil"/>
          <w:left w:val="nil"/>
          <w:bottom w:val="nil"/>
          <w:right w:val="nil"/>
          <w:between w:val="nil"/>
        </w:pBdr>
        <w:spacing w:after="240"/>
        <w:rPr>
          <w:rFonts w:ascii="Arial" w:eastAsia="Arial" w:hAnsi="Arial" w:cs="Arial"/>
          <w:highlight w:val="white"/>
        </w:rPr>
      </w:pPr>
      <w:r w:rsidRPr="00FF4E3F">
        <w:rPr>
          <w:rFonts w:ascii="Arial" w:eastAsia="Arial" w:hAnsi="Arial" w:cs="Arial"/>
        </w:rPr>
        <w:t xml:space="preserve">Bernas, K. (2024, 27 </w:t>
      </w:r>
      <w:proofErr w:type="spellStart"/>
      <w:r w:rsidRPr="00FF4E3F">
        <w:rPr>
          <w:rFonts w:ascii="Arial" w:eastAsia="Arial" w:hAnsi="Arial" w:cs="Arial"/>
        </w:rPr>
        <w:t>avril</w:t>
      </w:r>
      <w:proofErr w:type="spellEnd"/>
      <w:r w:rsidRPr="00FF4E3F">
        <w:rPr>
          <w:rFonts w:ascii="Arial" w:eastAsia="Arial" w:hAnsi="Arial" w:cs="Arial"/>
        </w:rPr>
        <w:t xml:space="preserve">). </w:t>
      </w:r>
      <w:r w:rsidRPr="00FF4E3F">
        <w:rPr>
          <w:rFonts w:ascii="Arial" w:eastAsia="Arial" w:hAnsi="Arial" w:cs="Arial"/>
          <w:i/>
        </w:rPr>
        <w:t>Social housing and human rights</w:t>
      </w:r>
      <w:r w:rsidRPr="00FF4E3F">
        <w:rPr>
          <w:rFonts w:ascii="Arial" w:eastAsia="Arial" w:hAnsi="Arial" w:cs="Arial"/>
        </w:rPr>
        <w:t>. Winnipeg Central Women’s Resource Centre, NCWC Webinar.</w:t>
      </w:r>
    </w:p>
    <w:p w14:paraId="00000081" w14:textId="77777777" w:rsidR="00F63370" w:rsidRPr="00C309F2" w:rsidRDefault="00000000">
      <w:pPr>
        <w:pBdr>
          <w:top w:val="nil"/>
          <w:left w:val="nil"/>
          <w:bottom w:val="nil"/>
          <w:right w:val="nil"/>
          <w:between w:val="nil"/>
        </w:pBdr>
        <w:rPr>
          <w:rFonts w:ascii="Arial" w:eastAsia="Arial" w:hAnsi="Arial" w:cs="Arial"/>
          <w:i/>
          <w:highlight w:val="white"/>
          <w:lang w:val="fr-CA"/>
        </w:rPr>
      </w:pPr>
      <w:r w:rsidRPr="00C309F2">
        <w:rPr>
          <w:rFonts w:ascii="Arial" w:eastAsia="Arial" w:hAnsi="Arial" w:cs="Arial"/>
          <w:lang w:val="fr-CA"/>
        </w:rPr>
        <w:t>Commission canadienne des droits de la personne</w:t>
      </w:r>
      <w:r w:rsidRPr="00C309F2">
        <w:rPr>
          <w:rFonts w:ascii="Arial" w:eastAsia="Arial" w:hAnsi="Arial" w:cs="Arial"/>
          <w:highlight w:val="white"/>
          <w:lang w:val="fr-CA"/>
        </w:rPr>
        <w:t>. (</w:t>
      </w:r>
      <w:proofErr w:type="spellStart"/>
      <w:proofErr w:type="gramStart"/>
      <w:r w:rsidRPr="00C309F2">
        <w:rPr>
          <w:rFonts w:ascii="Arial" w:eastAsia="Arial" w:hAnsi="Arial" w:cs="Arial"/>
          <w:highlight w:val="white"/>
          <w:lang w:val="fr-CA"/>
        </w:rPr>
        <w:t>n.d</w:t>
      </w:r>
      <w:proofErr w:type="spellEnd"/>
      <w:r w:rsidRPr="00C309F2">
        <w:rPr>
          <w:rFonts w:ascii="Arial" w:eastAsia="Arial" w:hAnsi="Arial" w:cs="Arial"/>
          <w:highlight w:val="white"/>
          <w:lang w:val="fr-CA"/>
        </w:rPr>
        <w:t>.</w:t>
      </w:r>
      <w:proofErr w:type="gramEnd"/>
      <w:r w:rsidRPr="00C309F2">
        <w:rPr>
          <w:rFonts w:ascii="Arial" w:eastAsia="Arial" w:hAnsi="Arial" w:cs="Arial"/>
          <w:highlight w:val="white"/>
          <w:lang w:val="fr-CA"/>
        </w:rPr>
        <w:t xml:space="preserve">-a) </w:t>
      </w:r>
      <w:r w:rsidRPr="00C309F2">
        <w:rPr>
          <w:rFonts w:ascii="Arial" w:eastAsia="Arial" w:hAnsi="Arial" w:cs="Arial"/>
          <w:i/>
          <w:highlight w:val="white"/>
          <w:lang w:val="fr-CA"/>
        </w:rPr>
        <w:t xml:space="preserve">Le logement, un droit de la personne </w:t>
      </w:r>
    </w:p>
    <w:p w14:paraId="00000082" w14:textId="77777777" w:rsidR="00F63370" w:rsidRPr="00C309F2" w:rsidRDefault="00F63370">
      <w:pPr>
        <w:pBdr>
          <w:top w:val="nil"/>
          <w:left w:val="nil"/>
          <w:bottom w:val="nil"/>
          <w:right w:val="nil"/>
          <w:between w:val="nil"/>
        </w:pBdr>
        <w:rPr>
          <w:rFonts w:ascii="Arial" w:eastAsia="Arial" w:hAnsi="Arial" w:cs="Arial"/>
          <w:lang w:val="fr-CA"/>
        </w:rPr>
      </w:pPr>
      <w:hyperlink r:id="rId16">
        <w:r w:rsidRPr="00C309F2">
          <w:rPr>
            <w:rFonts w:ascii="Arial" w:eastAsia="Arial" w:hAnsi="Arial" w:cs="Arial"/>
            <w:u w:val="single"/>
            <w:lang w:val="fr-CA"/>
          </w:rPr>
          <w:t>https://www.ccdp-chrc.gc.ca/individus/le-droit-au-logement/logement-droit-personne</w:t>
        </w:r>
      </w:hyperlink>
    </w:p>
    <w:p w14:paraId="00000083" w14:textId="77777777" w:rsidR="00F63370" w:rsidRPr="00C309F2" w:rsidRDefault="00F63370">
      <w:pPr>
        <w:pBdr>
          <w:top w:val="nil"/>
          <w:left w:val="nil"/>
          <w:bottom w:val="nil"/>
          <w:right w:val="nil"/>
          <w:between w:val="nil"/>
        </w:pBdr>
        <w:rPr>
          <w:rFonts w:ascii="Arial" w:eastAsia="Arial" w:hAnsi="Arial" w:cs="Arial"/>
          <w:highlight w:val="white"/>
          <w:lang w:val="fr-CA"/>
        </w:rPr>
      </w:pPr>
    </w:p>
    <w:p w14:paraId="00000084"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Commission canadienne des droits de la personne. (</w:t>
      </w:r>
      <w:proofErr w:type="spellStart"/>
      <w:proofErr w:type="gramStart"/>
      <w:r w:rsidRPr="00C309F2">
        <w:rPr>
          <w:rFonts w:ascii="Arial" w:eastAsia="Arial" w:hAnsi="Arial" w:cs="Arial"/>
          <w:lang w:val="fr-CA"/>
        </w:rPr>
        <w:t>n.d</w:t>
      </w:r>
      <w:proofErr w:type="spellEnd"/>
      <w:r w:rsidRPr="00C309F2">
        <w:rPr>
          <w:rFonts w:ascii="Arial" w:eastAsia="Arial" w:hAnsi="Arial" w:cs="Arial"/>
          <w:lang w:val="fr-CA"/>
        </w:rPr>
        <w:t>.</w:t>
      </w:r>
      <w:proofErr w:type="gramEnd"/>
      <w:r w:rsidRPr="00C309F2">
        <w:rPr>
          <w:rFonts w:ascii="Arial" w:eastAsia="Arial" w:hAnsi="Arial" w:cs="Arial"/>
          <w:lang w:val="fr-CA"/>
        </w:rPr>
        <w:t xml:space="preserve">-b). </w:t>
      </w:r>
      <w:r w:rsidRPr="00C309F2">
        <w:rPr>
          <w:rFonts w:ascii="Arial" w:eastAsia="Arial" w:hAnsi="Arial" w:cs="Arial"/>
          <w:i/>
          <w:lang w:val="fr-CA"/>
        </w:rPr>
        <w:t xml:space="preserve">La financiarisation du logement. </w:t>
      </w:r>
      <w:hyperlink r:id="rId17">
        <w:r w:rsidR="00F63370" w:rsidRPr="00C309F2">
          <w:rPr>
            <w:rFonts w:ascii="Arial" w:eastAsia="Arial" w:hAnsi="Arial" w:cs="Arial"/>
            <w:u w:val="single"/>
            <w:lang w:val="fr-CA"/>
          </w:rPr>
          <w:t>https://www.housingchrc.ca/fr/la-financiarisation-du-logement</w:t>
        </w:r>
      </w:hyperlink>
    </w:p>
    <w:p w14:paraId="00000085" w14:textId="77777777" w:rsidR="00F63370" w:rsidRPr="00C309F2" w:rsidRDefault="00F63370">
      <w:pPr>
        <w:pBdr>
          <w:top w:val="nil"/>
          <w:left w:val="nil"/>
          <w:bottom w:val="nil"/>
          <w:right w:val="nil"/>
          <w:between w:val="nil"/>
        </w:pBdr>
        <w:rPr>
          <w:rFonts w:ascii="Arial" w:eastAsia="Arial" w:hAnsi="Arial" w:cs="Arial"/>
          <w:lang w:val="fr-CA"/>
        </w:rPr>
      </w:pPr>
    </w:p>
    <w:p w14:paraId="00000086" w14:textId="552A6BAE" w:rsidR="00F63370" w:rsidRPr="00C309F2" w:rsidRDefault="00000000">
      <w:pPr>
        <w:pBdr>
          <w:top w:val="nil"/>
          <w:left w:val="nil"/>
          <w:bottom w:val="nil"/>
          <w:right w:val="nil"/>
          <w:between w:val="nil"/>
        </w:pBdr>
        <w:rPr>
          <w:rFonts w:ascii="Arial" w:eastAsia="Arial" w:hAnsi="Arial" w:cs="Arial"/>
          <w:highlight w:val="white"/>
          <w:lang w:val="fr-CA"/>
        </w:rPr>
      </w:pPr>
      <w:r w:rsidRPr="00C309F2">
        <w:rPr>
          <w:rFonts w:ascii="Arial" w:eastAsia="Arial" w:hAnsi="Arial" w:cs="Arial"/>
          <w:highlight w:val="white"/>
          <w:lang w:val="fr-CA"/>
        </w:rPr>
        <w:t>Société canadienne d’hypothèques et de logement.</w:t>
      </w:r>
      <w:r w:rsidRPr="00C309F2">
        <w:rPr>
          <w:rFonts w:ascii="Arial" w:eastAsia="Arial" w:hAnsi="Arial" w:cs="Arial"/>
          <w:lang w:val="fr-CA"/>
        </w:rPr>
        <w:t xml:space="preserve"> </w:t>
      </w:r>
      <w:r w:rsidRPr="00C309F2">
        <w:rPr>
          <w:rFonts w:ascii="Arial" w:eastAsia="Arial" w:hAnsi="Arial" w:cs="Arial"/>
          <w:highlight w:val="white"/>
          <w:lang w:val="fr-CA"/>
        </w:rPr>
        <w:t xml:space="preserve">(2023, </w:t>
      </w:r>
      <w:r w:rsidR="00184112" w:rsidRPr="00C309F2">
        <w:rPr>
          <w:rFonts w:ascii="Arial" w:eastAsia="Arial" w:hAnsi="Arial" w:cs="Arial"/>
          <w:highlight w:val="white"/>
          <w:lang w:val="fr-CA"/>
        </w:rPr>
        <w:t>décembre</w:t>
      </w:r>
      <w:r w:rsidRPr="00C309F2">
        <w:rPr>
          <w:rFonts w:ascii="Arial" w:eastAsia="Arial" w:hAnsi="Arial" w:cs="Arial"/>
          <w:highlight w:val="white"/>
          <w:lang w:val="fr-CA"/>
        </w:rPr>
        <w:t xml:space="preserve">). </w:t>
      </w:r>
      <w:r w:rsidRPr="00C309F2">
        <w:rPr>
          <w:rFonts w:ascii="Arial" w:eastAsia="Arial" w:hAnsi="Arial" w:cs="Arial"/>
          <w:i/>
          <w:lang w:val="fr-CA"/>
        </w:rPr>
        <w:t xml:space="preserve">Passons à la vitesse supérieure : faisons progresser les engagements du Canada envers le logement </w:t>
      </w:r>
      <w:hyperlink r:id="rId18">
        <w:r w:rsidR="00F63370" w:rsidRPr="00C309F2">
          <w:rPr>
            <w:rFonts w:ascii="Arial" w:eastAsia="Arial" w:hAnsi="Arial" w:cs="Arial"/>
            <w:highlight w:val="white"/>
            <w:u w:val="single"/>
            <w:lang w:val="fr-CA"/>
          </w:rPr>
          <w:t>https://logement-infrastructure.canada.ca/alt-format/pdf/housing-logement/ptch-csd/nhs-triennial-report-2023-fr.pdf</w:t>
        </w:r>
      </w:hyperlink>
      <w:r w:rsidRPr="00C309F2">
        <w:rPr>
          <w:rFonts w:ascii="Arial" w:eastAsia="Arial" w:hAnsi="Arial" w:cs="Arial"/>
          <w:highlight w:val="white"/>
          <w:lang w:val="fr-CA"/>
        </w:rPr>
        <w:t xml:space="preserve"> </w:t>
      </w:r>
    </w:p>
    <w:p w14:paraId="00000087" w14:textId="77777777" w:rsidR="00F63370" w:rsidRPr="00C309F2" w:rsidRDefault="00F63370">
      <w:pPr>
        <w:pBdr>
          <w:top w:val="nil"/>
          <w:left w:val="nil"/>
          <w:bottom w:val="nil"/>
          <w:right w:val="nil"/>
          <w:between w:val="nil"/>
        </w:pBdr>
        <w:rPr>
          <w:rFonts w:ascii="Arial" w:eastAsia="Arial" w:hAnsi="Arial" w:cs="Arial"/>
          <w:lang w:val="fr-CA"/>
        </w:rPr>
      </w:pPr>
    </w:p>
    <w:p w14:paraId="00000088" w14:textId="77777777" w:rsidR="00F63370" w:rsidRPr="00FF4E3F" w:rsidRDefault="00000000">
      <w:pPr>
        <w:pBdr>
          <w:top w:val="nil"/>
          <w:left w:val="nil"/>
          <w:bottom w:val="nil"/>
          <w:right w:val="nil"/>
          <w:between w:val="nil"/>
        </w:pBdr>
        <w:rPr>
          <w:rFonts w:ascii="Arial" w:eastAsia="Arial" w:hAnsi="Arial" w:cs="Arial"/>
        </w:rPr>
      </w:pPr>
      <w:r w:rsidRPr="00C309F2">
        <w:rPr>
          <w:rFonts w:ascii="Arial" w:eastAsia="Arial" w:hAnsi="Arial" w:cs="Arial"/>
          <w:lang w:val="fr-CA"/>
        </w:rPr>
        <w:t xml:space="preserve">L’Association canadienne de normalisation (2023, janvier). Logements accessibles: CSA/ASC B652:23. </w:t>
      </w:r>
      <w:hyperlink r:id="rId19">
        <w:r w:rsidR="00F63370" w:rsidRPr="00FF4E3F">
          <w:rPr>
            <w:rFonts w:ascii="Arial" w:eastAsia="Arial" w:hAnsi="Arial" w:cs="Arial"/>
            <w:u w:val="single"/>
          </w:rPr>
          <w:t>https://www.csagroup.org/wp-content/uploads/2430700.pdf?srsltid=AfmBOoqqXrggtx3MbCccBBShBWgpIxp1kcInjFHTCJxt422TvR4ZvTG2</w:t>
        </w:r>
      </w:hyperlink>
      <w:r w:rsidRPr="00FF4E3F">
        <w:rPr>
          <w:rFonts w:ascii="Arial" w:eastAsia="Arial" w:hAnsi="Arial" w:cs="Arial"/>
        </w:rPr>
        <w:t xml:space="preserve"> </w:t>
      </w:r>
    </w:p>
    <w:p w14:paraId="00000089" w14:textId="77777777" w:rsidR="00F63370" w:rsidRPr="00FF4E3F" w:rsidRDefault="00F63370">
      <w:pPr>
        <w:pBdr>
          <w:top w:val="nil"/>
          <w:left w:val="nil"/>
          <w:bottom w:val="nil"/>
          <w:right w:val="nil"/>
          <w:between w:val="nil"/>
        </w:pBdr>
        <w:rPr>
          <w:rFonts w:ascii="Arial" w:eastAsia="Arial" w:hAnsi="Arial" w:cs="Arial"/>
        </w:rPr>
      </w:pPr>
    </w:p>
    <w:p w14:paraId="0000008A" w14:textId="42C7EABE" w:rsidR="00F63370" w:rsidRPr="00FF4E3F" w:rsidRDefault="00000000">
      <w:pPr>
        <w:pBdr>
          <w:top w:val="nil"/>
          <w:left w:val="nil"/>
          <w:bottom w:val="nil"/>
          <w:right w:val="nil"/>
          <w:between w:val="nil"/>
        </w:pBdr>
        <w:rPr>
          <w:rFonts w:ascii="Arial" w:eastAsia="Arial" w:hAnsi="Arial" w:cs="Arial"/>
        </w:rPr>
      </w:pPr>
      <w:proofErr w:type="spellStart"/>
      <w:r w:rsidRPr="00FF4E3F">
        <w:rPr>
          <w:rFonts w:ascii="Arial" w:eastAsia="Arial" w:hAnsi="Arial" w:cs="Arial"/>
        </w:rPr>
        <w:t>CommonWealth</w:t>
      </w:r>
      <w:proofErr w:type="spellEnd"/>
      <w:r w:rsidRPr="00FF4E3F">
        <w:rPr>
          <w:rFonts w:ascii="Arial" w:eastAsia="Arial" w:hAnsi="Arial" w:cs="Arial"/>
        </w:rPr>
        <w:t xml:space="preserve"> Canada. (2023, </w:t>
      </w:r>
      <w:proofErr w:type="spellStart"/>
      <w:r w:rsidR="00184112" w:rsidRPr="00FF4E3F">
        <w:rPr>
          <w:rFonts w:ascii="Arial" w:eastAsia="Arial" w:hAnsi="Arial" w:cs="Arial"/>
        </w:rPr>
        <w:t>décembre</w:t>
      </w:r>
      <w:proofErr w:type="spellEnd"/>
      <w:r w:rsidRPr="00FF4E3F">
        <w:rPr>
          <w:rFonts w:ascii="Arial" w:eastAsia="Arial" w:hAnsi="Arial" w:cs="Arial"/>
        </w:rPr>
        <w:t xml:space="preserve">). </w:t>
      </w:r>
      <w:r w:rsidRPr="00FF4E3F">
        <w:rPr>
          <w:rFonts w:ascii="Arial" w:eastAsia="Arial" w:hAnsi="Arial" w:cs="Arial"/>
          <w:i/>
        </w:rPr>
        <w:t>The Tax that Can Fix Housing</w:t>
      </w:r>
      <w:r w:rsidRPr="00FF4E3F">
        <w:rPr>
          <w:rFonts w:ascii="Arial" w:eastAsia="Arial" w:hAnsi="Arial" w:cs="Arial"/>
        </w:rPr>
        <w:t xml:space="preserve">: Video. YouTube. </w:t>
      </w:r>
      <w:hyperlink r:id="rId20">
        <w:r w:rsidR="00F63370" w:rsidRPr="00FF4E3F">
          <w:rPr>
            <w:rFonts w:ascii="Arial" w:eastAsia="Arial" w:hAnsi="Arial" w:cs="Arial"/>
            <w:u w:val="single"/>
          </w:rPr>
          <w:t>https://www.youtube.com/watch?v=1dg-HE_-iNY</w:t>
        </w:r>
      </w:hyperlink>
    </w:p>
    <w:p w14:paraId="0000008B" w14:textId="77777777" w:rsidR="00F63370" w:rsidRPr="00FF4E3F" w:rsidRDefault="00F63370">
      <w:pPr>
        <w:pBdr>
          <w:top w:val="nil"/>
          <w:left w:val="nil"/>
          <w:bottom w:val="nil"/>
          <w:right w:val="nil"/>
          <w:between w:val="nil"/>
        </w:pBdr>
        <w:rPr>
          <w:rFonts w:ascii="Arial" w:eastAsia="Arial" w:hAnsi="Arial" w:cs="Arial"/>
        </w:rPr>
      </w:pPr>
    </w:p>
    <w:p w14:paraId="0000008C" w14:textId="77777777" w:rsidR="00F63370" w:rsidRPr="00FF4E3F" w:rsidRDefault="00000000">
      <w:pPr>
        <w:pBdr>
          <w:top w:val="nil"/>
          <w:left w:val="nil"/>
          <w:bottom w:val="nil"/>
          <w:right w:val="nil"/>
          <w:between w:val="nil"/>
        </w:pBdr>
        <w:spacing w:after="240"/>
        <w:rPr>
          <w:rFonts w:ascii="Arial" w:eastAsia="Arial" w:hAnsi="Arial" w:cs="Arial"/>
        </w:rPr>
      </w:pPr>
      <w:r w:rsidRPr="00FF4E3F">
        <w:rPr>
          <w:rFonts w:ascii="Arial" w:eastAsia="Arial" w:hAnsi="Arial" w:cs="Arial"/>
        </w:rPr>
        <w:lastRenderedPageBreak/>
        <w:t xml:space="preserve">Geller, M. (2024, 28 </w:t>
      </w:r>
      <w:proofErr w:type="spellStart"/>
      <w:r w:rsidRPr="00FF4E3F">
        <w:rPr>
          <w:rFonts w:ascii="Arial" w:eastAsia="Arial" w:hAnsi="Arial" w:cs="Arial"/>
        </w:rPr>
        <w:t>fevrier</w:t>
      </w:r>
      <w:proofErr w:type="spellEnd"/>
      <w:r w:rsidRPr="00FF4E3F">
        <w:rPr>
          <w:rFonts w:ascii="Arial" w:eastAsia="Arial" w:hAnsi="Arial" w:cs="Arial"/>
        </w:rPr>
        <w:t xml:space="preserve">). </w:t>
      </w:r>
      <w:r w:rsidRPr="00FF4E3F">
        <w:rPr>
          <w:rFonts w:ascii="Arial" w:eastAsia="Arial" w:hAnsi="Arial" w:cs="Arial"/>
          <w:i/>
        </w:rPr>
        <w:t>Presentation to CFUW North Vancouver</w:t>
      </w:r>
      <w:r w:rsidRPr="00FF4E3F">
        <w:rPr>
          <w:rFonts w:ascii="Arial" w:eastAsia="Arial" w:hAnsi="Arial" w:cs="Arial"/>
        </w:rPr>
        <w:t>. Adjunct Professor, Centre for Sustainable Development, School of Resource &amp; Environmental Management.</w:t>
      </w:r>
    </w:p>
    <w:p w14:paraId="0000008D" w14:textId="77777777" w:rsidR="00F63370" w:rsidRPr="00FF4E3F" w:rsidRDefault="00000000">
      <w:pPr>
        <w:pBdr>
          <w:top w:val="nil"/>
          <w:left w:val="nil"/>
          <w:bottom w:val="nil"/>
          <w:right w:val="nil"/>
          <w:between w:val="nil"/>
        </w:pBdr>
        <w:rPr>
          <w:rFonts w:ascii="Arial" w:eastAsia="Arial" w:hAnsi="Arial" w:cs="Arial"/>
          <w:highlight w:val="white"/>
        </w:rPr>
      </w:pPr>
      <w:r w:rsidRPr="00C309F2">
        <w:rPr>
          <w:rFonts w:ascii="Arial" w:eastAsia="Arial" w:hAnsi="Arial" w:cs="Arial"/>
          <w:lang w:val="fr-CA"/>
        </w:rPr>
        <w:t xml:space="preserve">Gouvernement du Canada. Site web de la législation. (2019). </w:t>
      </w:r>
      <w:r w:rsidRPr="00C309F2">
        <w:rPr>
          <w:rFonts w:ascii="Arial" w:eastAsia="Arial" w:hAnsi="Arial" w:cs="Arial"/>
          <w:i/>
          <w:lang w:val="fr-CA"/>
        </w:rPr>
        <w:t>Loi sur la stratégie nationale sur le logement,</w:t>
      </w:r>
      <w:r w:rsidRPr="00C309F2">
        <w:rPr>
          <w:rFonts w:ascii="Arial" w:eastAsia="Arial" w:hAnsi="Arial" w:cs="Arial"/>
          <w:i/>
          <w:highlight w:val="white"/>
          <w:lang w:val="fr-CA"/>
        </w:rPr>
        <w:t xml:space="preserve"> (L.C. 2019, ch. 29, art. 313), Sanctionnée 2019-06-21. </w:t>
      </w:r>
      <w:hyperlink r:id="rId21">
        <w:r w:rsidR="00F63370" w:rsidRPr="00FF4E3F">
          <w:rPr>
            <w:rFonts w:ascii="Arial" w:eastAsia="Arial" w:hAnsi="Arial" w:cs="Arial"/>
            <w:highlight w:val="white"/>
            <w:u w:val="single"/>
          </w:rPr>
          <w:t>https://laws-lois.justice.gc.ca/fra/lois/n-11.2/TexteComplet.html</w:t>
        </w:r>
      </w:hyperlink>
    </w:p>
    <w:p w14:paraId="0000008E" w14:textId="77777777" w:rsidR="00F63370" w:rsidRPr="00FF4E3F" w:rsidRDefault="00F63370">
      <w:pPr>
        <w:pBdr>
          <w:top w:val="nil"/>
          <w:left w:val="nil"/>
          <w:bottom w:val="nil"/>
          <w:right w:val="nil"/>
          <w:between w:val="nil"/>
        </w:pBdr>
        <w:rPr>
          <w:rFonts w:ascii="Arial" w:eastAsia="Arial" w:hAnsi="Arial" w:cs="Arial"/>
          <w:highlight w:val="white"/>
        </w:rPr>
      </w:pPr>
    </w:p>
    <w:p w14:paraId="0000008F" w14:textId="77777777" w:rsidR="00F63370" w:rsidRPr="00C309F2" w:rsidRDefault="00000000">
      <w:pPr>
        <w:pBdr>
          <w:top w:val="nil"/>
          <w:left w:val="nil"/>
          <w:bottom w:val="nil"/>
          <w:right w:val="nil"/>
          <w:between w:val="nil"/>
        </w:pBdr>
        <w:rPr>
          <w:rFonts w:ascii="Arial" w:eastAsia="Arial" w:hAnsi="Arial" w:cs="Arial"/>
          <w:shd w:val="clear" w:color="auto" w:fill="FEFFFF"/>
          <w:lang w:val="fr-CA"/>
        </w:rPr>
      </w:pPr>
      <w:r w:rsidRPr="00C309F2">
        <w:rPr>
          <w:rFonts w:ascii="Arial" w:eastAsia="Arial" w:hAnsi="Arial" w:cs="Arial"/>
          <w:lang w:val="fr-CA"/>
        </w:rPr>
        <w:t xml:space="preserve">Gouvernement du Canada. Site web de la législation. (2022). </w:t>
      </w:r>
      <w:r w:rsidRPr="00C309F2">
        <w:rPr>
          <w:rFonts w:ascii="Arial" w:eastAsia="Arial" w:hAnsi="Arial" w:cs="Arial"/>
          <w:i/>
          <w:lang w:val="fr-CA"/>
        </w:rPr>
        <w:t>Règlement sur l’interdiction d’achat d’immeubles résidentiels par des non-Canadiens</w:t>
      </w:r>
      <w:r w:rsidRPr="00C309F2">
        <w:rPr>
          <w:rFonts w:ascii="Arial" w:eastAsia="Arial" w:hAnsi="Arial" w:cs="Arial"/>
          <w:i/>
          <w:shd w:val="clear" w:color="auto" w:fill="FEFFFF"/>
          <w:lang w:val="fr-CA"/>
        </w:rPr>
        <w:t xml:space="preserve">. DORS/2022-250 c.10, s. 235. </w:t>
      </w:r>
      <w:hyperlink r:id="rId22">
        <w:r w:rsidR="00F63370" w:rsidRPr="00C309F2">
          <w:rPr>
            <w:rFonts w:ascii="Arial" w:eastAsia="Arial" w:hAnsi="Arial" w:cs="Arial"/>
            <w:highlight w:val="white"/>
            <w:u w:val="single"/>
            <w:lang w:val="fr-CA"/>
          </w:rPr>
          <w:t>https://laws-lois.justice.gc.ca/fra/reglements/DORS-2022-250/page-1.html</w:t>
        </w:r>
      </w:hyperlink>
    </w:p>
    <w:p w14:paraId="00000090" w14:textId="77777777" w:rsidR="00F63370" w:rsidRPr="00C309F2" w:rsidRDefault="00F63370">
      <w:pPr>
        <w:pBdr>
          <w:top w:val="nil"/>
          <w:left w:val="nil"/>
          <w:bottom w:val="nil"/>
          <w:right w:val="nil"/>
          <w:between w:val="nil"/>
        </w:pBdr>
        <w:rPr>
          <w:rFonts w:ascii="Arial" w:eastAsia="Arial" w:hAnsi="Arial" w:cs="Arial"/>
          <w:shd w:val="clear" w:color="auto" w:fill="FEFFFF"/>
          <w:lang w:val="fr-CA"/>
        </w:rPr>
      </w:pPr>
    </w:p>
    <w:p w14:paraId="00000091" w14:textId="77777777"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Gratton, P. (2024, 19 </w:t>
      </w:r>
      <w:proofErr w:type="spellStart"/>
      <w:r w:rsidRPr="00FF4E3F">
        <w:rPr>
          <w:rFonts w:ascii="Arial" w:eastAsia="Arial" w:hAnsi="Arial" w:cs="Arial"/>
        </w:rPr>
        <w:t>juillet</w:t>
      </w:r>
      <w:proofErr w:type="spellEnd"/>
      <w:r w:rsidRPr="00FF4E3F">
        <w:rPr>
          <w:rFonts w:ascii="Arial" w:eastAsia="Arial" w:hAnsi="Arial" w:cs="Arial"/>
        </w:rPr>
        <w:t xml:space="preserve">). </w:t>
      </w:r>
      <w:r w:rsidRPr="00FF4E3F">
        <w:rPr>
          <w:rFonts w:ascii="Arial" w:eastAsia="Arial" w:hAnsi="Arial" w:cs="Arial"/>
          <w:i/>
        </w:rPr>
        <w:t>REIT: What it is and how to invest.</w:t>
      </w:r>
      <w:r w:rsidRPr="00FF4E3F">
        <w:rPr>
          <w:rFonts w:ascii="Arial" w:eastAsia="Arial" w:hAnsi="Arial" w:cs="Arial"/>
        </w:rPr>
        <w:t xml:space="preserve"> Investopedia. </w:t>
      </w:r>
      <w:hyperlink r:id="rId23">
        <w:r w:rsidR="00F63370" w:rsidRPr="00FF4E3F">
          <w:rPr>
            <w:rFonts w:ascii="Arial" w:eastAsia="Arial" w:hAnsi="Arial" w:cs="Arial"/>
            <w:u w:val="single"/>
          </w:rPr>
          <w:t>https://www.investopedia.com/terms/r/reit.asp</w:t>
        </w:r>
      </w:hyperlink>
      <w:r w:rsidRPr="00FF4E3F">
        <w:rPr>
          <w:rFonts w:ascii="Arial" w:eastAsia="Arial" w:hAnsi="Arial" w:cs="Arial"/>
        </w:rPr>
        <w:t xml:space="preserve"> </w:t>
      </w:r>
    </w:p>
    <w:p w14:paraId="00000092" w14:textId="77777777"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 </w:t>
      </w:r>
    </w:p>
    <w:p w14:paraId="00000093" w14:textId="77777777"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Houle, M. </w:t>
      </w:r>
      <w:r w:rsidRPr="00FF4E3F">
        <w:rPr>
          <w:rFonts w:ascii="Arial" w:eastAsia="Arial" w:hAnsi="Arial" w:cs="Arial"/>
          <w:i/>
        </w:rPr>
        <w:t>Advocating for Change: The Housing Crisis in Canada: The Office of the Federal Housing Advocate’s 2022–2023 Annual Report to the Minister</w:t>
      </w:r>
      <w:r w:rsidRPr="00FF4E3F">
        <w:rPr>
          <w:rFonts w:ascii="Arial" w:eastAsia="Arial" w:hAnsi="Arial" w:cs="Arial"/>
        </w:rPr>
        <w:t xml:space="preserve">. Canadian Human Rights Commission. </w:t>
      </w:r>
      <w:hyperlink r:id="rId24">
        <w:r w:rsidR="00F63370" w:rsidRPr="00FF4E3F">
          <w:rPr>
            <w:rFonts w:ascii="Arial" w:eastAsia="Arial" w:hAnsi="Arial" w:cs="Arial"/>
            <w:u w:val="single"/>
          </w:rPr>
          <w:t>https://housing.chrcreport.ca/pdf/federal-housing-advocates-annual-report-2022-2023.pdf</w:t>
        </w:r>
      </w:hyperlink>
      <w:r w:rsidRPr="00FF4E3F">
        <w:rPr>
          <w:rFonts w:ascii="Arial" w:eastAsia="Arial" w:hAnsi="Arial" w:cs="Arial"/>
        </w:rPr>
        <w:t xml:space="preserve">    </w:t>
      </w:r>
    </w:p>
    <w:p w14:paraId="00000094" w14:textId="77777777" w:rsidR="00F63370" w:rsidRPr="00FF4E3F" w:rsidRDefault="00F63370">
      <w:pPr>
        <w:pBdr>
          <w:top w:val="nil"/>
          <w:left w:val="nil"/>
          <w:bottom w:val="nil"/>
          <w:right w:val="nil"/>
          <w:between w:val="nil"/>
        </w:pBdr>
        <w:rPr>
          <w:rFonts w:ascii="Arial" w:eastAsia="Arial" w:hAnsi="Arial" w:cs="Arial"/>
        </w:rPr>
      </w:pPr>
    </w:p>
    <w:p w14:paraId="00000095" w14:textId="35AE4FA2"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Inman, P. (2024, 28 </w:t>
      </w:r>
      <w:proofErr w:type="spellStart"/>
      <w:r w:rsidR="00184112" w:rsidRPr="00FF4E3F">
        <w:rPr>
          <w:rFonts w:ascii="Arial" w:eastAsia="Arial" w:hAnsi="Arial" w:cs="Arial"/>
        </w:rPr>
        <w:t>décembre</w:t>
      </w:r>
      <w:proofErr w:type="spellEnd"/>
      <w:r w:rsidRPr="00FF4E3F">
        <w:rPr>
          <w:rFonts w:ascii="Arial" w:eastAsia="Arial" w:hAnsi="Arial" w:cs="Arial"/>
        </w:rPr>
        <w:t>). Two income families need social housing too. Here’s why</w:t>
      </w:r>
      <w:r w:rsidRPr="00FF4E3F">
        <w:rPr>
          <w:rFonts w:ascii="Arial" w:eastAsia="Arial" w:hAnsi="Arial" w:cs="Arial"/>
          <w:i/>
        </w:rPr>
        <w:t>. The Guardian.</w:t>
      </w:r>
      <w:r w:rsidRPr="00FF4E3F">
        <w:rPr>
          <w:rFonts w:ascii="Arial" w:eastAsia="Arial" w:hAnsi="Arial" w:cs="Arial"/>
        </w:rPr>
        <w:t xml:space="preserve"> </w:t>
      </w:r>
      <w:hyperlink r:id="rId25">
        <w:r w:rsidR="00F63370" w:rsidRPr="00FF4E3F">
          <w:rPr>
            <w:rFonts w:ascii="Arial" w:eastAsia="Arial" w:hAnsi="Arial" w:cs="Arial"/>
            <w:u w:val="single"/>
          </w:rPr>
          <w:t>https://www.theguardian.com/society/2024/dec/28/two-income-households-need-social-housing-too-heres-why?CMP=share_btn_url</w:t>
        </w:r>
      </w:hyperlink>
      <w:r w:rsidRPr="00FF4E3F">
        <w:rPr>
          <w:rFonts w:ascii="Arial" w:eastAsia="Arial" w:hAnsi="Arial" w:cs="Arial"/>
        </w:rPr>
        <w:t xml:space="preserve"> </w:t>
      </w:r>
    </w:p>
    <w:p w14:paraId="00000096" w14:textId="77777777" w:rsidR="00F63370" w:rsidRPr="00FF4E3F" w:rsidRDefault="00F63370">
      <w:pPr>
        <w:pBdr>
          <w:top w:val="nil"/>
          <w:left w:val="nil"/>
          <w:bottom w:val="nil"/>
          <w:right w:val="nil"/>
          <w:between w:val="nil"/>
        </w:pBdr>
        <w:rPr>
          <w:rFonts w:ascii="Arial" w:eastAsia="Arial" w:hAnsi="Arial" w:cs="Arial"/>
          <w:b/>
        </w:rPr>
      </w:pPr>
    </w:p>
    <w:p w14:paraId="00000097" w14:textId="77777777"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Kenton, W. (2024, </w:t>
      </w:r>
      <w:proofErr w:type="spellStart"/>
      <w:r w:rsidRPr="00FF4E3F">
        <w:rPr>
          <w:rFonts w:ascii="Arial" w:eastAsia="Arial" w:hAnsi="Arial" w:cs="Arial"/>
        </w:rPr>
        <w:t>août</w:t>
      </w:r>
      <w:proofErr w:type="spellEnd"/>
      <w:r w:rsidRPr="00FF4E3F">
        <w:rPr>
          <w:rFonts w:ascii="Arial" w:eastAsia="Arial" w:hAnsi="Arial" w:cs="Arial"/>
        </w:rPr>
        <w:t>).</w:t>
      </w:r>
      <w:r w:rsidRPr="00FF4E3F">
        <w:rPr>
          <w:rFonts w:ascii="Arial" w:eastAsia="Arial" w:hAnsi="Arial" w:cs="Arial"/>
          <w:i/>
        </w:rPr>
        <w:t xml:space="preserve"> Social Good: Definition, Benefits, Examples.</w:t>
      </w:r>
      <w:r w:rsidRPr="00FF4E3F">
        <w:rPr>
          <w:rFonts w:ascii="Arial" w:eastAsia="Arial" w:hAnsi="Arial" w:cs="Arial"/>
        </w:rPr>
        <w:t xml:space="preserve"> Investopedia. </w:t>
      </w:r>
      <w:hyperlink r:id="rId26" w:anchor="toc-what-is-a-social-good">
        <w:r w:rsidR="00F63370" w:rsidRPr="00FF4E3F">
          <w:rPr>
            <w:rFonts w:ascii="Arial" w:eastAsia="Arial" w:hAnsi="Arial" w:cs="Arial"/>
            <w:u w:val="single"/>
          </w:rPr>
          <w:t>https://www.investopedia.com/terms/s/social_good.asp#toc-what-is-a-social-good</w:t>
        </w:r>
      </w:hyperlink>
      <w:r w:rsidRPr="00FF4E3F">
        <w:rPr>
          <w:rFonts w:ascii="Arial" w:eastAsia="Arial" w:hAnsi="Arial" w:cs="Arial"/>
        </w:rPr>
        <w:t xml:space="preserve"> </w:t>
      </w:r>
    </w:p>
    <w:p w14:paraId="00000098" w14:textId="77777777" w:rsidR="00F63370" w:rsidRPr="00FF4E3F" w:rsidRDefault="00F63370">
      <w:pPr>
        <w:pBdr>
          <w:top w:val="nil"/>
          <w:left w:val="nil"/>
          <w:bottom w:val="nil"/>
          <w:right w:val="nil"/>
          <w:between w:val="nil"/>
        </w:pBdr>
        <w:rPr>
          <w:rFonts w:ascii="Arial" w:eastAsia="Arial" w:hAnsi="Arial" w:cs="Arial"/>
        </w:rPr>
      </w:pPr>
    </w:p>
    <w:p w14:paraId="00000099" w14:textId="77777777" w:rsidR="00F63370" w:rsidRPr="00C309F2" w:rsidRDefault="00000000">
      <w:pPr>
        <w:pBdr>
          <w:top w:val="nil"/>
          <w:left w:val="nil"/>
          <w:bottom w:val="nil"/>
          <w:right w:val="nil"/>
          <w:between w:val="nil"/>
        </w:pBdr>
        <w:rPr>
          <w:rFonts w:ascii="Arial" w:eastAsia="Arial" w:hAnsi="Arial" w:cs="Arial"/>
          <w:i/>
          <w:lang w:val="fr-CA"/>
        </w:rPr>
      </w:pPr>
      <w:proofErr w:type="spellStart"/>
      <w:r w:rsidRPr="00C309F2">
        <w:rPr>
          <w:rFonts w:ascii="Arial" w:eastAsia="Arial" w:hAnsi="Arial" w:cs="Arial"/>
          <w:lang w:val="fr-CA"/>
        </w:rPr>
        <w:t>Khanam</w:t>
      </w:r>
      <w:proofErr w:type="spellEnd"/>
      <w:r w:rsidRPr="00C309F2">
        <w:rPr>
          <w:rFonts w:ascii="Arial" w:eastAsia="Arial" w:hAnsi="Arial" w:cs="Arial"/>
          <w:lang w:val="fr-CA"/>
        </w:rPr>
        <w:t xml:space="preserve">, F. (2023, 11 avril). </w:t>
      </w:r>
      <w:r w:rsidRPr="00C309F2">
        <w:rPr>
          <w:rFonts w:ascii="Arial" w:eastAsia="Arial" w:hAnsi="Arial" w:cs="Arial"/>
          <w:i/>
          <w:lang w:val="fr-CA"/>
        </w:rPr>
        <w:t xml:space="preserve">Les femmes vivant dans un logement subventionné au Canada. Statistiques Canada. </w:t>
      </w:r>
      <w:hyperlink r:id="rId27">
        <w:r w:rsidR="00F63370" w:rsidRPr="00C309F2">
          <w:rPr>
            <w:rFonts w:ascii="Arial" w:eastAsia="Arial" w:hAnsi="Arial" w:cs="Arial"/>
            <w:u w:val="single"/>
            <w:lang w:val="fr-CA"/>
          </w:rPr>
          <w:t>https://www150.statcan.gc.ca/n1/pub/75-006-x/2023001/article/00004-fra.htm</w:t>
        </w:r>
      </w:hyperlink>
    </w:p>
    <w:p w14:paraId="0000009A" w14:textId="77777777" w:rsidR="00F63370" w:rsidRPr="00C309F2" w:rsidRDefault="00F63370">
      <w:pPr>
        <w:pBdr>
          <w:top w:val="nil"/>
          <w:left w:val="nil"/>
          <w:bottom w:val="nil"/>
          <w:right w:val="nil"/>
          <w:between w:val="nil"/>
        </w:pBdr>
        <w:rPr>
          <w:rFonts w:ascii="Arial" w:eastAsia="Arial" w:hAnsi="Arial" w:cs="Arial"/>
          <w:i/>
          <w:lang w:val="fr-CA"/>
        </w:rPr>
      </w:pPr>
    </w:p>
    <w:p w14:paraId="0000009B" w14:textId="77777777" w:rsidR="00F63370" w:rsidRPr="00FF4E3F" w:rsidRDefault="00000000">
      <w:pPr>
        <w:pBdr>
          <w:top w:val="nil"/>
          <w:left w:val="nil"/>
          <w:bottom w:val="nil"/>
          <w:right w:val="nil"/>
          <w:between w:val="nil"/>
        </w:pBdr>
        <w:rPr>
          <w:rFonts w:ascii="Arial" w:eastAsia="Arial" w:hAnsi="Arial" w:cs="Arial"/>
          <w:highlight w:val="white"/>
        </w:rPr>
      </w:pPr>
      <w:r w:rsidRPr="00FF4E3F">
        <w:rPr>
          <w:rFonts w:ascii="Arial" w:eastAsia="Arial" w:hAnsi="Arial" w:cs="Arial"/>
          <w:highlight w:val="white"/>
        </w:rPr>
        <w:t xml:space="preserve">Newman, S., &amp; </w:t>
      </w:r>
      <w:proofErr w:type="spellStart"/>
      <w:r w:rsidRPr="00FF4E3F">
        <w:rPr>
          <w:rFonts w:ascii="Arial" w:eastAsia="Arial" w:hAnsi="Arial" w:cs="Arial"/>
          <w:highlight w:val="white"/>
        </w:rPr>
        <w:t>Gulamani</w:t>
      </w:r>
      <w:proofErr w:type="spellEnd"/>
      <w:r w:rsidRPr="00FF4E3F">
        <w:rPr>
          <w:rFonts w:ascii="Arial" w:eastAsia="Arial" w:hAnsi="Arial" w:cs="Arial"/>
          <w:highlight w:val="white"/>
        </w:rPr>
        <w:t>, A. (2024, hiver).</w:t>
      </w:r>
      <w:r w:rsidRPr="00FF4E3F">
        <w:rPr>
          <w:rFonts w:ascii="Arial" w:eastAsia="Arial" w:hAnsi="Arial" w:cs="Arial"/>
          <w:i/>
          <w:highlight w:val="white"/>
        </w:rPr>
        <w:t xml:space="preserve"> </w:t>
      </w:r>
      <w:r w:rsidRPr="00FF4E3F">
        <w:rPr>
          <w:rFonts w:ascii="Arial" w:eastAsia="Arial" w:hAnsi="Arial" w:cs="Arial"/>
          <w:i/>
        </w:rPr>
        <w:t xml:space="preserve">The Rise and Fallout of </w:t>
      </w:r>
      <w:proofErr w:type="gramStart"/>
      <w:r w:rsidRPr="00FF4E3F">
        <w:rPr>
          <w:rFonts w:ascii="Arial" w:eastAsia="Arial" w:hAnsi="Arial" w:cs="Arial"/>
          <w:i/>
        </w:rPr>
        <w:t>Short Term</w:t>
      </w:r>
      <w:proofErr w:type="gramEnd"/>
      <w:r w:rsidRPr="00FF4E3F">
        <w:rPr>
          <w:rFonts w:ascii="Arial" w:eastAsia="Arial" w:hAnsi="Arial" w:cs="Arial"/>
          <w:i/>
        </w:rPr>
        <w:t xml:space="preserve"> Rentals</w:t>
      </w:r>
      <w:r w:rsidRPr="00FF4E3F">
        <w:rPr>
          <w:rFonts w:ascii="Arial" w:eastAsia="Arial" w:hAnsi="Arial" w:cs="Arial"/>
          <w:highlight w:val="white"/>
        </w:rPr>
        <w:t xml:space="preserve">. STAY, Canadian Hotel Intelligence. </w:t>
      </w:r>
      <w:hyperlink r:id="rId28">
        <w:r w:rsidR="00F63370" w:rsidRPr="00FF4E3F">
          <w:rPr>
            <w:rFonts w:ascii="Arial" w:eastAsia="Arial" w:hAnsi="Arial" w:cs="Arial"/>
            <w:highlight w:val="white"/>
            <w:u w:val="single"/>
          </w:rPr>
          <w:t>https://www.staymagazine.ca/articles/the-rise-and-fallout-of-short-term-rentals#</w:t>
        </w:r>
      </w:hyperlink>
      <w:r w:rsidRPr="00FF4E3F">
        <w:rPr>
          <w:rFonts w:ascii="Arial" w:eastAsia="Arial" w:hAnsi="Arial" w:cs="Arial"/>
          <w:highlight w:val="white"/>
        </w:rPr>
        <w:t xml:space="preserve">  </w:t>
      </w:r>
    </w:p>
    <w:p w14:paraId="0000009C" w14:textId="77777777" w:rsidR="00F63370" w:rsidRPr="00FF4E3F" w:rsidRDefault="00F63370">
      <w:pPr>
        <w:pBdr>
          <w:top w:val="nil"/>
          <w:left w:val="nil"/>
          <w:bottom w:val="nil"/>
          <w:right w:val="nil"/>
          <w:between w:val="nil"/>
        </w:pBdr>
        <w:rPr>
          <w:rFonts w:ascii="Arial" w:eastAsia="Arial" w:hAnsi="Arial" w:cs="Arial"/>
          <w:highlight w:val="white"/>
        </w:rPr>
      </w:pPr>
    </w:p>
    <w:p w14:paraId="0000009D" w14:textId="77777777" w:rsidR="00F63370" w:rsidRPr="00FF4E3F" w:rsidRDefault="00000000">
      <w:pPr>
        <w:pBdr>
          <w:top w:val="nil"/>
          <w:left w:val="nil"/>
          <w:bottom w:val="nil"/>
          <w:right w:val="nil"/>
          <w:between w:val="nil"/>
        </w:pBdr>
        <w:rPr>
          <w:rFonts w:ascii="Arial" w:eastAsia="Arial" w:hAnsi="Arial" w:cs="Arial"/>
          <w:i/>
        </w:rPr>
      </w:pPr>
      <w:r w:rsidRPr="00FF4E3F">
        <w:rPr>
          <w:rFonts w:ascii="Arial" w:eastAsia="Arial" w:hAnsi="Arial" w:cs="Arial"/>
        </w:rPr>
        <w:t xml:space="preserve">Property Wire. (2024, </w:t>
      </w:r>
      <w:proofErr w:type="spellStart"/>
      <w:r w:rsidRPr="00FF4E3F">
        <w:rPr>
          <w:rFonts w:ascii="Arial" w:eastAsia="Arial" w:hAnsi="Arial" w:cs="Arial"/>
        </w:rPr>
        <w:t>août</w:t>
      </w:r>
      <w:proofErr w:type="spellEnd"/>
      <w:r w:rsidRPr="00FF4E3F">
        <w:rPr>
          <w:rFonts w:ascii="Arial" w:eastAsia="Arial" w:hAnsi="Arial" w:cs="Arial"/>
        </w:rPr>
        <w:t xml:space="preserve">). </w:t>
      </w:r>
      <w:r w:rsidRPr="00FF4E3F">
        <w:rPr>
          <w:rFonts w:ascii="Arial" w:eastAsia="Arial" w:hAnsi="Arial" w:cs="Arial"/>
          <w:i/>
        </w:rPr>
        <w:t xml:space="preserve">The impact of foreign investment on Canadian Real Estate Markets. </w:t>
      </w:r>
      <w:hyperlink r:id="rId29">
        <w:r w:rsidR="00F63370" w:rsidRPr="00FF4E3F">
          <w:rPr>
            <w:rFonts w:ascii="Arial" w:eastAsia="Arial" w:hAnsi="Arial" w:cs="Arial"/>
            <w:i/>
            <w:u w:val="single"/>
          </w:rPr>
          <w:t>https://www.propertywire.com/other_news/the-impact-of-foreign-investment-on-canadian-real-estate-markets/#</w:t>
        </w:r>
      </w:hyperlink>
      <w:r w:rsidRPr="00FF4E3F">
        <w:rPr>
          <w:rFonts w:ascii="Arial" w:eastAsia="Arial" w:hAnsi="Arial" w:cs="Arial"/>
          <w:i/>
        </w:rPr>
        <w:t xml:space="preserve">     </w:t>
      </w:r>
    </w:p>
    <w:p w14:paraId="0000009E" w14:textId="77777777" w:rsidR="00F63370" w:rsidRPr="00FF4E3F" w:rsidRDefault="00F63370">
      <w:pPr>
        <w:pBdr>
          <w:top w:val="nil"/>
          <w:left w:val="nil"/>
          <w:bottom w:val="nil"/>
          <w:right w:val="nil"/>
          <w:between w:val="nil"/>
        </w:pBdr>
        <w:rPr>
          <w:rFonts w:ascii="Arial" w:eastAsia="Arial" w:hAnsi="Arial" w:cs="Arial"/>
          <w:i/>
        </w:rPr>
      </w:pPr>
    </w:p>
    <w:p w14:paraId="0000009F" w14:textId="77777777" w:rsidR="00F63370" w:rsidRPr="00C309F2" w:rsidRDefault="00000000">
      <w:pPr>
        <w:pBdr>
          <w:top w:val="nil"/>
          <w:left w:val="nil"/>
          <w:bottom w:val="nil"/>
          <w:right w:val="nil"/>
          <w:between w:val="nil"/>
        </w:pBdr>
        <w:rPr>
          <w:rFonts w:ascii="Arial" w:eastAsia="Arial" w:hAnsi="Arial" w:cs="Arial"/>
          <w:lang w:val="fr-CA"/>
        </w:rPr>
      </w:pPr>
      <w:r w:rsidRPr="00C309F2">
        <w:rPr>
          <w:rFonts w:ascii="Arial" w:eastAsia="Arial" w:hAnsi="Arial" w:cs="Arial"/>
          <w:lang w:val="fr-CA"/>
        </w:rPr>
        <w:t xml:space="preserve">Agence de la santé publique du Canada. (2018) </w:t>
      </w:r>
      <w:r w:rsidRPr="00C309F2">
        <w:rPr>
          <w:rFonts w:ascii="Arial" w:eastAsia="Arial" w:hAnsi="Arial" w:cs="Arial"/>
          <w:i/>
          <w:lang w:val="fr-CA"/>
        </w:rPr>
        <w:t xml:space="preserve">Les principales inégalités en santé au Canada – Sommaire exécutif </w:t>
      </w:r>
      <w:hyperlink r:id="rId30">
        <w:r w:rsidR="00F63370" w:rsidRPr="00C309F2">
          <w:rPr>
            <w:rFonts w:ascii="Arial" w:eastAsia="Arial" w:hAnsi="Arial" w:cs="Arial"/>
            <w:u w:val="single"/>
            <w:lang w:val="fr-CA"/>
          </w:rPr>
          <w:t>https://www.canada.ca/fr/sante-publique/services/publications/science-recherche-et-donnees/rapport-principales-inegalites-sante-canada-sommaire-executif.html</w:t>
        </w:r>
      </w:hyperlink>
      <w:r w:rsidRPr="00C309F2">
        <w:rPr>
          <w:rFonts w:ascii="Arial" w:eastAsia="Arial" w:hAnsi="Arial" w:cs="Arial"/>
          <w:lang w:val="fr-CA"/>
        </w:rPr>
        <w:t xml:space="preserve"> </w:t>
      </w:r>
    </w:p>
    <w:p w14:paraId="000000A0" w14:textId="77777777" w:rsidR="00F63370" w:rsidRPr="00C309F2" w:rsidRDefault="00F63370">
      <w:pPr>
        <w:pBdr>
          <w:top w:val="nil"/>
          <w:left w:val="nil"/>
          <w:bottom w:val="nil"/>
          <w:right w:val="nil"/>
          <w:between w:val="nil"/>
        </w:pBdr>
        <w:rPr>
          <w:rFonts w:ascii="Arial" w:eastAsia="Arial" w:hAnsi="Arial" w:cs="Arial"/>
          <w:lang w:val="fr-CA"/>
        </w:rPr>
      </w:pPr>
    </w:p>
    <w:p w14:paraId="000000A1" w14:textId="77777777" w:rsidR="00F63370" w:rsidRPr="00FF4E3F" w:rsidRDefault="00000000">
      <w:pPr>
        <w:pBdr>
          <w:top w:val="nil"/>
          <w:left w:val="nil"/>
          <w:bottom w:val="nil"/>
          <w:right w:val="nil"/>
          <w:between w:val="nil"/>
        </w:pBdr>
        <w:spacing w:after="240"/>
        <w:rPr>
          <w:rFonts w:ascii="Arial" w:eastAsia="Arial" w:hAnsi="Arial" w:cs="Arial"/>
        </w:rPr>
      </w:pPr>
      <w:r w:rsidRPr="00C309F2">
        <w:rPr>
          <w:rFonts w:ascii="Arial" w:eastAsia="Arial" w:hAnsi="Arial" w:cs="Arial"/>
          <w:lang w:val="fr-CA"/>
        </w:rPr>
        <w:t xml:space="preserve">Statistiques Canada. (2023, 31 mars). </w:t>
      </w:r>
      <w:r w:rsidRPr="00C309F2">
        <w:rPr>
          <w:rFonts w:ascii="Arial" w:eastAsia="Arial" w:hAnsi="Arial" w:cs="Arial"/>
          <w:i/>
          <w:lang w:val="fr-CA"/>
        </w:rPr>
        <w:t xml:space="preserve">Personnes vivant dans un logement acceptable, selon le mode d'occupation, y compris le statut d'accédant à la propriété et de logement </w:t>
      </w:r>
      <w:r w:rsidRPr="00C309F2">
        <w:rPr>
          <w:rFonts w:ascii="Arial" w:eastAsia="Arial" w:hAnsi="Arial" w:cs="Arial"/>
          <w:i/>
          <w:lang w:val="fr-CA"/>
        </w:rPr>
        <w:lastRenderedPageBreak/>
        <w:t xml:space="preserve">social et abordable, par province. </w:t>
      </w:r>
      <w:hyperlink r:id="rId31">
        <w:r w:rsidR="00F63370" w:rsidRPr="00FF4E3F">
          <w:rPr>
            <w:rFonts w:ascii="Arial" w:eastAsia="Arial" w:hAnsi="Arial" w:cs="Arial"/>
            <w:u w:val="single"/>
          </w:rPr>
          <w:t>https://www150.statcan.gc.ca/t1/tbl1/fr/tv.action?pid=4610007101&amp;request_locale=fr</w:t>
        </w:r>
      </w:hyperlink>
    </w:p>
    <w:p w14:paraId="000000A2" w14:textId="77777777" w:rsidR="00F63370" w:rsidRPr="00FF4E3F" w:rsidRDefault="00000000">
      <w:pPr>
        <w:pBdr>
          <w:top w:val="nil"/>
          <w:left w:val="nil"/>
          <w:bottom w:val="nil"/>
          <w:right w:val="nil"/>
          <w:between w:val="nil"/>
        </w:pBdr>
        <w:rPr>
          <w:rFonts w:ascii="Arial" w:eastAsia="Arial" w:hAnsi="Arial" w:cs="Arial"/>
          <w:b/>
        </w:rPr>
      </w:pPr>
      <w:r w:rsidRPr="00FF4E3F">
        <w:rPr>
          <w:rFonts w:ascii="Arial" w:eastAsia="Arial" w:hAnsi="Arial" w:cs="Arial"/>
        </w:rPr>
        <w:t xml:space="preserve">Tribunals Ontario Landlord &amp; Tenant Board (2021, 1 </w:t>
      </w:r>
      <w:proofErr w:type="spellStart"/>
      <w:r w:rsidRPr="00FF4E3F">
        <w:rPr>
          <w:rFonts w:ascii="Arial" w:eastAsia="Arial" w:hAnsi="Arial" w:cs="Arial"/>
        </w:rPr>
        <w:t>septembre</w:t>
      </w:r>
      <w:proofErr w:type="spellEnd"/>
      <w:r w:rsidRPr="00FF4E3F">
        <w:rPr>
          <w:rFonts w:ascii="Arial" w:eastAsia="Arial" w:hAnsi="Arial" w:cs="Arial"/>
        </w:rPr>
        <w:t xml:space="preserve">) </w:t>
      </w:r>
      <w:r w:rsidRPr="00FF4E3F">
        <w:rPr>
          <w:rFonts w:ascii="Arial" w:eastAsia="Arial" w:hAnsi="Arial" w:cs="Arial"/>
          <w:i/>
        </w:rPr>
        <w:t>Eviction for Personal Use, Demolition, Repairs or Conversion Interpretation Guideline 12.</w:t>
      </w:r>
      <w:hyperlink r:id="rId32">
        <w:r w:rsidR="00F63370" w:rsidRPr="00FF4E3F">
          <w:rPr>
            <w:rFonts w:ascii="Arial" w:eastAsia="Arial" w:hAnsi="Arial" w:cs="Arial"/>
          </w:rPr>
          <w:t xml:space="preserve"> </w:t>
        </w:r>
      </w:hyperlink>
      <w:hyperlink r:id="rId33">
        <w:r w:rsidR="00F63370" w:rsidRPr="00FF4E3F">
          <w:rPr>
            <w:rFonts w:ascii="Arial" w:eastAsia="Arial" w:hAnsi="Arial" w:cs="Arial"/>
            <w:u w:val="single"/>
          </w:rPr>
          <w:t>https://tribunalsontario.ca/documents/ltb/Interpretation%20Guidelines/12%20-%20Eviction%20for%20Personal%20Use.html</w:t>
        </w:r>
      </w:hyperlink>
    </w:p>
    <w:p w14:paraId="000000A3" w14:textId="77777777" w:rsidR="00F63370" w:rsidRPr="00FF4E3F" w:rsidRDefault="00F63370">
      <w:pPr>
        <w:pBdr>
          <w:top w:val="nil"/>
          <w:left w:val="nil"/>
          <w:bottom w:val="nil"/>
          <w:right w:val="nil"/>
          <w:between w:val="nil"/>
        </w:pBdr>
        <w:rPr>
          <w:rFonts w:ascii="Arial" w:eastAsia="Arial" w:hAnsi="Arial" w:cs="Arial"/>
        </w:rPr>
      </w:pPr>
    </w:p>
    <w:p w14:paraId="000000A4" w14:textId="77777777" w:rsidR="00F63370" w:rsidRPr="00FF4E3F" w:rsidRDefault="00000000">
      <w:pPr>
        <w:pBdr>
          <w:top w:val="nil"/>
          <w:left w:val="nil"/>
          <w:bottom w:val="nil"/>
          <w:right w:val="nil"/>
          <w:between w:val="nil"/>
        </w:pBdr>
        <w:rPr>
          <w:rFonts w:ascii="Arial" w:eastAsia="Arial" w:hAnsi="Arial" w:cs="Arial"/>
          <w:i/>
        </w:rPr>
      </w:pPr>
      <w:r w:rsidRPr="00FF4E3F">
        <w:rPr>
          <w:rFonts w:ascii="Arial" w:eastAsia="Arial" w:hAnsi="Arial" w:cs="Arial"/>
        </w:rPr>
        <w:t xml:space="preserve">Wilkinson, L. (n.d.). </w:t>
      </w:r>
      <w:r w:rsidRPr="00FF4E3F">
        <w:rPr>
          <w:rFonts w:ascii="Arial" w:eastAsia="Arial" w:hAnsi="Arial" w:cs="Arial"/>
          <w:i/>
        </w:rPr>
        <w:t xml:space="preserve">The Brief Case for Land Value Tax in Canada. </w:t>
      </w:r>
      <w:proofErr w:type="spellStart"/>
      <w:r w:rsidRPr="00FF4E3F">
        <w:rPr>
          <w:rFonts w:ascii="Arial" w:eastAsia="Arial" w:hAnsi="Arial" w:cs="Arial"/>
        </w:rPr>
        <w:t>CommonWealth</w:t>
      </w:r>
      <w:proofErr w:type="spellEnd"/>
      <w:r w:rsidRPr="00FF4E3F">
        <w:rPr>
          <w:rFonts w:ascii="Arial" w:eastAsia="Arial" w:hAnsi="Arial" w:cs="Arial"/>
        </w:rPr>
        <w:t xml:space="preserve"> Canada. </w:t>
      </w:r>
      <w:hyperlink r:id="rId34">
        <w:r w:rsidR="00F63370" w:rsidRPr="00FF4E3F">
          <w:rPr>
            <w:rFonts w:ascii="Arial" w:eastAsia="Arial" w:hAnsi="Arial" w:cs="Arial"/>
            <w:u w:val="single"/>
          </w:rPr>
          <w:t>https://www.commonwealth.ca/case-for-lvt</w:t>
        </w:r>
      </w:hyperlink>
      <w:r w:rsidRPr="00FF4E3F">
        <w:rPr>
          <w:rFonts w:ascii="Arial" w:eastAsia="Arial" w:hAnsi="Arial" w:cs="Arial"/>
        </w:rPr>
        <w:t xml:space="preserve"> </w:t>
      </w:r>
    </w:p>
    <w:p w14:paraId="000000A5" w14:textId="77777777" w:rsidR="00F63370" w:rsidRPr="00FF4E3F" w:rsidRDefault="00F63370">
      <w:pPr>
        <w:pBdr>
          <w:top w:val="nil"/>
          <w:left w:val="nil"/>
          <w:bottom w:val="nil"/>
          <w:right w:val="nil"/>
          <w:between w:val="nil"/>
        </w:pBdr>
        <w:rPr>
          <w:rFonts w:ascii="Arial" w:eastAsia="Arial" w:hAnsi="Arial" w:cs="Arial"/>
        </w:rPr>
      </w:pPr>
    </w:p>
    <w:p w14:paraId="000000A6" w14:textId="77777777" w:rsidR="00F63370" w:rsidRPr="00FF4E3F" w:rsidRDefault="00000000">
      <w:pPr>
        <w:pBdr>
          <w:top w:val="nil"/>
          <w:left w:val="nil"/>
          <w:bottom w:val="nil"/>
          <w:right w:val="nil"/>
          <w:between w:val="nil"/>
        </w:pBdr>
        <w:rPr>
          <w:rFonts w:ascii="Arial" w:eastAsia="Arial" w:hAnsi="Arial" w:cs="Arial"/>
        </w:rPr>
      </w:pPr>
      <w:r w:rsidRPr="00FF4E3F">
        <w:rPr>
          <w:rFonts w:ascii="Arial" w:eastAsia="Arial" w:hAnsi="Arial" w:cs="Arial"/>
        </w:rPr>
        <w:t xml:space="preserve">Yarr, K. (2024, 21 </w:t>
      </w:r>
      <w:proofErr w:type="spellStart"/>
      <w:r w:rsidRPr="00FF4E3F">
        <w:rPr>
          <w:rFonts w:ascii="Arial" w:eastAsia="Arial" w:hAnsi="Arial" w:cs="Arial"/>
        </w:rPr>
        <w:t>juillet</w:t>
      </w:r>
      <w:proofErr w:type="spellEnd"/>
      <w:r w:rsidRPr="00FF4E3F">
        <w:rPr>
          <w:rFonts w:ascii="Arial" w:eastAsia="Arial" w:hAnsi="Arial" w:cs="Arial"/>
        </w:rPr>
        <w:t xml:space="preserve">). P.E.I. on pace to build more social housing than what's promised in strategy. </w:t>
      </w:r>
      <w:r w:rsidRPr="00FF4E3F">
        <w:rPr>
          <w:rFonts w:ascii="Arial" w:eastAsia="Arial" w:hAnsi="Arial" w:cs="Arial"/>
          <w:i/>
        </w:rPr>
        <w:t xml:space="preserve">CBC News. </w:t>
      </w:r>
      <w:hyperlink r:id="rId35">
        <w:r w:rsidR="00F63370" w:rsidRPr="00FF4E3F">
          <w:rPr>
            <w:rFonts w:ascii="Arial" w:eastAsia="Arial" w:hAnsi="Arial" w:cs="Arial"/>
            <w:u w:val="single"/>
          </w:rPr>
          <w:t>https://www.cbc.ca/news/canada/prince-edward-island/pei-social-housing-strategy-lantz-1.7266461</w:t>
        </w:r>
      </w:hyperlink>
      <w:r w:rsidRPr="00FF4E3F">
        <w:rPr>
          <w:rFonts w:ascii="Arial" w:eastAsia="Arial" w:hAnsi="Arial" w:cs="Arial"/>
        </w:rPr>
        <w:t xml:space="preserve"> </w:t>
      </w:r>
    </w:p>
    <w:p w14:paraId="000000A7" w14:textId="77777777" w:rsidR="00F63370" w:rsidRPr="00FF4E3F" w:rsidRDefault="00F63370">
      <w:pPr>
        <w:pBdr>
          <w:top w:val="nil"/>
          <w:left w:val="nil"/>
          <w:bottom w:val="nil"/>
          <w:right w:val="nil"/>
          <w:between w:val="nil"/>
        </w:pBdr>
        <w:rPr>
          <w:rFonts w:ascii="Arial" w:eastAsia="Arial" w:hAnsi="Arial" w:cs="Arial"/>
        </w:rPr>
      </w:pPr>
    </w:p>
    <w:sectPr w:rsidR="00F63370" w:rsidRPr="00FF4E3F">
      <w:headerReference w:type="default" r:id="rId36"/>
      <w:footerReference w:type="default" r:id="rId37"/>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03B3" w14:textId="77777777" w:rsidR="00A92360" w:rsidRDefault="00A92360">
      <w:r>
        <w:separator/>
      </w:r>
    </w:p>
  </w:endnote>
  <w:endnote w:type="continuationSeparator" w:id="0">
    <w:p w14:paraId="68BBD8B3" w14:textId="77777777" w:rsidR="00A92360" w:rsidRDefault="00A9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embedRegular r:id="rId1" w:fontKey="{D27B789C-4AB0-4DEB-86ED-42D45E907B15}"/>
    <w:embedBold r:id="rId2" w:fontKey="{11B1D74A-6549-4BFD-887E-D27339A4AC1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Regular r:id="rId3" w:fontKey="{83E90F50-AFAD-45B6-B508-8C98D968DFBC}"/>
    <w:embedItalic r:id="rId4" w:fontKey="{3A232423-AD87-4966-B089-088F197E2D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9" w14:textId="77777777" w:rsidR="00F63370" w:rsidRDefault="00F6337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5DE4" w14:textId="77777777" w:rsidR="00A92360" w:rsidRDefault="00A92360">
      <w:r>
        <w:separator/>
      </w:r>
    </w:p>
  </w:footnote>
  <w:footnote w:type="continuationSeparator" w:id="0">
    <w:p w14:paraId="2722A34B" w14:textId="77777777" w:rsidR="00A92360" w:rsidRDefault="00A9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F63370" w:rsidRDefault="00F6337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ADC"/>
    <w:multiLevelType w:val="multilevel"/>
    <w:tmpl w:val="D68A2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B235B6"/>
    <w:multiLevelType w:val="multilevel"/>
    <w:tmpl w:val="82D211C0"/>
    <w:lvl w:ilvl="0">
      <w:start w:val="1"/>
      <w:numFmt w:val="bullet"/>
      <w:lvlText w:val="•"/>
      <w:lvlJc w:val="left"/>
      <w:pPr>
        <w:ind w:left="196" w:hanging="196"/>
      </w:pPr>
      <w:rPr>
        <w:rFonts w:ascii="Arial" w:eastAsia="Arial" w:hAnsi="Arial" w:cs="Arial"/>
        <w:b w:val="0"/>
        <w:i w:val="0"/>
        <w:smallCaps w:val="0"/>
        <w:strike w:val="0"/>
        <w:shd w:val="clear" w:color="auto" w:fill="auto"/>
        <w:vertAlign w:val="baseline"/>
      </w:rPr>
    </w:lvl>
    <w:lvl w:ilvl="1">
      <w:start w:val="1"/>
      <w:numFmt w:val="bullet"/>
      <w:lvlText w:val="•"/>
      <w:lvlJc w:val="left"/>
      <w:pPr>
        <w:ind w:left="376" w:hanging="196"/>
      </w:pPr>
      <w:rPr>
        <w:rFonts w:ascii="Arial" w:eastAsia="Arial" w:hAnsi="Arial" w:cs="Arial"/>
        <w:b w:val="0"/>
        <w:i w:val="0"/>
        <w:smallCaps w:val="0"/>
        <w:strike w:val="0"/>
        <w:shd w:val="clear" w:color="auto" w:fill="auto"/>
        <w:vertAlign w:val="baseline"/>
      </w:rPr>
    </w:lvl>
    <w:lvl w:ilvl="2">
      <w:start w:val="1"/>
      <w:numFmt w:val="bullet"/>
      <w:lvlText w:val="•"/>
      <w:lvlJc w:val="left"/>
      <w:pPr>
        <w:ind w:left="556" w:hanging="196"/>
      </w:pPr>
      <w:rPr>
        <w:rFonts w:ascii="Arial" w:eastAsia="Arial" w:hAnsi="Arial" w:cs="Arial"/>
        <w:b w:val="0"/>
        <w:i w:val="0"/>
        <w:smallCaps w:val="0"/>
        <w:strike w:val="0"/>
        <w:shd w:val="clear" w:color="auto" w:fill="auto"/>
        <w:vertAlign w:val="baseline"/>
      </w:rPr>
    </w:lvl>
    <w:lvl w:ilvl="3">
      <w:start w:val="1"/>
      <w:numFmt w:val="bullet"/>
      <w:lvlText w:val="•"/>
      <w:lvlJc w:val="left"/>
      <w:pPr>
        <w:ind w:left="736" w:hanging="196"/>
      </w:pPr>
      <w:rPr>
        <w:rFonts w:ascii="Arial" w:eastAsia="Arial" w:hAnsi="Arial" w:cs="Arial"/>
        <w:b w:val="0"/>
        <w:i w:val="0"/>
        <w:smallCaps w:val="0"/>
        <w:strike w:val="0"/>
        <w:shd w:val="clear" w:color="auto" w:fill="auto"/>
        <w:vertAlign w:val="baseline"/>
      </w:rPr>
    </w:lvl>
    <w:lvl w:ilvl="4">
      <w:start w:val="1"/>
      <w:numFmt w:val="bullet"/>
      <w:lvlText w:val="•"/>
      <w:lvlJc w:val="left"/>
      <w:pPr>
        <w:ind w:left="916" w:hanging="196"/>
      </w:pPr>
      <w:rPr>
        <w:rFonts w:ascii="Arial" w:eastAsia="Arial" w:hAnsi="Arial" w:cs="Arial"/>
        <w:b w:val="0"/>
        <w:i w:val="0"/>
        <w:smallCaps w:val="0"/>
        <w:strike w:val="0"/>
        <w:shd w:val="clear" w:color="auto" w:fill="auto"/>
        <w:vertAlign w:val="baseline"/>
      </w:rPr>
    </w:lvl>
    <w:lvl w:ilvl="5">
      <w:start w:val="1"/>
      <w:numFmt w:val="bullet"/>
      <w:lvlText w:val="•"/>
      <w:lvlJc w:val="left"/>
      <w:pPr>
        <w:ind w:left="1096" w:hanging="196"/>
      </w:pPr>
      <w:rPr>
        <w:rFonts w:ascii="Arial" w:eastAsia="Arial" w:hAnsi="Arial" w:cs="Arial"/>
        <w:b w:val="0"/>
        <w:i w:val="0"/>
        <w:smallCaps w:val="0"/>
        <w:strike w:val="0"/>
        <w:shd w:val="clear" w:color="auto" w:fill="auto"/>
        <w:vertAlign w:val="baseline"/>
      </w:rPr>
    </w:lvl>
    <w:lvl w:ilvl="6">
      <w:start w:val="1"/>
      <w:numFmt w:val="bullet"/>
      <w:lvlText w:val="•"/>
      <w:lvlJc w:val="left"/>
      <w:pPr>
        <w:ind w:left="1276" w:hanging="196"/>
      </w:pPr>
      <w:rPr>
        <w:rFonts w:ascii="Arial" w:eastAsia="Arial" w:hAnsi="Arial" w:cs="Arial"/>
        <w:b w:val="0"/>
        <w:i w:val="0"/>
        <w:smallCaps w:val="0"/>
        <w:strike w:val="0"/>
        <w:shd w:val="clear" w:color="auto" w:fill="auto"/>
        <w:vertAlign w:val="baseline"/>
      </w:rPr>
    </w:lvl>
    <w:lvl w:ilvl="7">
      <w:start w:val="1"/>
      <w:numFmt w:val="bullet"/>
      <w:lvlText w:val="•"/>
      <w:lvlJc w:val="left"/>
      <w:pPr>
        <w:ind w:left="1456" w:hanging="196"/>
      </w:pPr>
      <w:rPr>
        <w:rFonts w:ascii="Arial" w:eastAsia="Arial" w:hAnsi="Arial" w:cs="Arial"/>
        <w:b w:val="0"/>
        <w:i w:val="0"/>
        <w:smallCaps w:val="0"/>
        <w:strike w:val="0"/>
        <w:shd w:val="clear" w:color="auto" w:fill="auto"/>
        <w:vertAlign w:val="baseline"/>
      </w:rPr>
    </w:lvl>
    <w:lvl w:ilvl="8">
      <w:start w:val="1"/>
      <w:numFmt w:val="bullet"/>
      <w:lvlText w:val="•"/>
      <w:lvlJc w:val="left"/>
      <w:pPr>
        <w:ind w:left="1636" w:hanging="196"/>
      </w:pPr>
      <w:rPr>
        <w:rFonts w:ascii="Arial" w:eastAsia="Arial" w:hAnsi="Arial" w:cs="Arial"/>
        <w:b w:val="0"/>
        <w:i w:val="0"/>
        <w:smallCaps w:val="0"/>
        <w:strike w:val="0"/>
        <w:shd w:val="clear" w:color="auto" w:fill="auto"/>
        <w:vertAlign w:val="baseline"/>
      </w:rPr>
    </w:lvl>
  </w:abstractNum>
  <w:abstractNum w:abstractNumId="2" w15:restartNumberingAfterBreak="0">
    <w:nsid w:val="1DD0783F"/>
    <w:multiLevelType w:val="multilevel"/>
    <w:tmpl w:val="B6B00F76"/>
    <w:lvl w:ilvl="0">
      <w:start w:val="1"/>
      <w:numFmt w:val="bullet"/>
      <w:lvlText w:val="•"/>
      <w:lvlJc w:val="left"/>
      <w:pPr>
        <w:ind w:left="196" w:hanging="196"/>
      </w:pPr>
      <w:rPr>
        <w:rFonts w:ascii="Arial" w:eastAsia="Arial" w:hAnsi="Arial" w:cs="Arial"/>
        <w:b w:val="0"/>
        <w:i w:val="0"/>
        <w:smallCaps w:val="0"/>
        <w:strike w:val="0"/>
        <w:shd w:val="clear" w:color="auto" w:fill="auto"/>
        <w:vertAlign w:val="baseline"/>
      </w:rPr>
    </w:lvl>
    <w:lvl w:ilvl="1">
      <w:start w:val="1"/>
      <w:numFmt w:val="bullet"/>
      <w:lvlText w:val="•"/>
      <w:lvlJc w:val="left"/>
      <w:pPr>
        <w:ind w:left="376" w:hanging="196"/>
      </w:pPr>
      <w:rPr>
        <w:rFonts w:ascii="Arial" w:eastAsia="Arial" w:hAnsi="Arial" w:cs="Arial"/>
        <w:b w:val="0"/>
        <w:i w:val="0"/>
        <w:smallCaps w:val="0"/>
        <w:strike w:val="0"/>
        <w:shd w:val="clear" w:color="auto" w:fill="auto"/>
        <w:vertAlign w:val="baseline"/>
      </w:rPr>
    </w:lvl>
    <w:lvl w:ilvl="2">
      <w:start w:val="1"/>
      <w:numFmt w:val="bullet"/>
      <w:lvlText w:val="•"/>
      <w:lvlJc w:val="left"/>
      <w:pPr>
        <w:ind w:left="556" w:hanging="196"/>
      </w:pPr>
      <w:rPr>
        <w:rFonts w:ascii="Arial" w:eastAsia="Arial" w:hAnsi="Arial" w:cs="Arial"/>
        <w:b w:val="0"/>
        <w:i w:val="0"/>
        <w:smallCaps w:val="0"/>
        <w:strike w:val="0"/>
        <w:shd w:val="clear" w:color="auto" w:fill="auto"/>
        <w:vertAlign w:val="baseline"/>
      </w:rPr>
    </w:lvl>
    <w:lvl w:ilvl="3">
      <w:start w:val="1"/>
      <w:numFmt w:val="bullet"/>
      <w:lvlText w:val="•"/>
      <w:lvlJc w:val="left"/>
      <w:pPr>
        <w:ind w:left="736" w:hanging="196"/>
      </w:pPr>
      <w:rPr>
        <w:rFonts w:ascii="Arial" w:eastAsia="Arial" w:hAnsi="Arial" w:cs="Arial"/>
        <w:b w:val="0"/>
        <w:i w:val="0"/>
        <w:smallCaps w:val="0"/>
        <w:strike w:val="0"/>
        <w:shd w:val="clear" w:color="auto" w:fill="auto"/>
        <w:vertAlign w:val="baseline"/>
      </w:rPr>
    </w:lvl>
    <w:lvl w:ilvl="4">
      <w:start w:val="1"/>
      <w:numFmt w:val="bullet"/>
      <w:lvlText w:val="•"/>
      <w:lvlJc w:val="left"/>
      <w:pPr>
        <w:ind w:left="916" w:hanging="196"/>
      </w:pPr>
      <w:rPr>
        <w:rFonts w:ascii="Arial" w:eastAsia="Arial" w:hAnsi="Arial" w:cs="Arial"/>
        <w:b w:val="0"/>
        <w:i w:val="0"/>
        <w:smallCaps w:val="0"/>
        <w:strike w:val="0"/>
        <w:shd w:val="clear" w:color="auto" w:fill="auto"/>
        <w:vertAlign w:val="baseline"/>
      </w:rPr>
    </w:lvl>
    <w:lvl w:ilvl="5">
      <w:start w:val="1"/>
      <w:numFmt w:val="bullet"/>
      <w:lvlText w:val="•"/>
      <w:lvlJc w:val="left"/>
      <w:pPr>
        <w:ind w:left="1096" w:hanging="196"/>
      </w:pPr>
      <w:rPr>
        <w:rFonts w:ascii="Arial" w:eastAsia="Arial" w:hAnsi="Arial" w:cs="Arial"/>
        <w:b w:val="0"/>
        <w:i w:val="0"/>
        <w:smallCaps w:val="0"/>
        <w:strike w:val="0"/>
        <w:shd w:val="clear" w:color="auto" w:fill="auto"/>
        <w:vertAlign w:val="baseline"/>
      </w:rPr>
    </w:lvl>
    <w:lvl w:ilvl="6">
      <w:start w:val="1"/>
      <w:numFmt w:val="bullet"/>
      <w:lvlText w:val="•"/>
      <w:lvlJc w:val="left"/>
      <w:pPr>
        <w:ind w:left="1276" w:hanging="196"/>
      </w:pPr>
      <w:rPr>
        <w:rFonts w:ascii="Arial" w:eastAsia="Arial" w:hAnsi="Arial" w:cs="Arial"/>
        <w:b w:val="0"/>
        <w:i w:val="0"/>
        <w:smallCaps w:val="0"/>
        <w:strike w:val="0"/>
        <w:shd w:val="clear" w:color="auto" w:fill="auto"/>
        <w:vertAlign w:val="baseline"/>
      </w:rPr>
    </w:lvl>
    <w:lvl w:ilvl="7">
      <w:start w:val="1"/>
      <w:numFmt w:val="bullet"/>
      <w:lvlText w:val="•"/>
      <w:lvlJc w:val="left"/>
      <w:pPr>
        <w:ind w:left="1456" w:hanging="196"/>
      </w:pPr>
      <w:rPr>
        <w:rFonts w:ascii="Arial" w:eastAsia="Arial" w:hAnsi="Arial" w:cs="Arial"/>
        <w:b w:val="0"/>
        <w:i w:val="0"/>
        <w:smallCaps w:val="0"/>
        <w:strike w:val="0"/>
        <w:shd w:val="clear" w:color="auto" w:fill="auto"/>
        <w:vertAlign w:val="baseline"/>
      </w:rPr>
    </w:lvl>
    <w:lvl w:ilvl="8">
      <w:start w:val="1"/>
      <w:numFmt w:val="bullet"/>
      <w:lvlText w:val="•"/>
      <w:lvlJc w:val="left"/>
      <w:pPr>
        <w:ind w:left="1636" w:hanging="196"/>
      </w:pPr>
      <w:rPr>
        <w:rFonts w:ascii="Arial" w:eastAsia="Arial" w:hAnsi="Arial" w:cs="Arial"/>
        <w:b w:val="0"/>
        <w:i w:val="0"/>
        <w:smallCaps w:val="0"/>
        <w:strike w:val="0"/>
        <w:shd w:val="clear" w:color="auto" w:fill="auto"/>
        <w:vertAlign w:val="baseline"/>
      </w:rPr>
    </w:lvl>
  </w:abstractNum>
  <w:abstractNum w:abstractNumId="3" w15:restartNumberingAfterBreak="0">
    <w:nsid w:val="31A53BB3"/>
    <w:multiLevelType w:val="multilevel"/>
    <w:tmpl w:val="E3BC1E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134CB3"/>
    <w:multiLevelType w:val="multilevel"/>
    <w:tmpl w:val="7A3E150C"/>
    <w:lvl w:ilvl="0">
      <w:start w:val="1"/>
      <w:numFmt w:val="lowerLetter"/>
      <w:lvlText w:val="%1."/>
      <w:lvlJc w:val="left"/>
      <w:pPr>
        <w:ind w:left="1080" w:hanging="72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5" w15:restartNumberingAfterBreak="0">
    <w:nsid w:val="703315D3"/>
    <w:multiLevelType w:val="multilevel"/>
    <w:tmpl w:val="FF40CED8"/>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6" w15:restartNumberingAfterBreak="0">
    <w:nsid w:val="768B017E"/>
    <w:multiLevelType w:val="multilevel"/>
    <w:tmpl w:val="B69052D4"/>
    <w:lvl w:ilvl="0">
      <w:start w:val="1"/>
      <w:numFmt w:val="lowerLetter"/>
      <w:lvlText w:val="%1."/>
      <w:lvlJc w:val="left"/>
      <w:pPr>
        <w:ind w:left="850" w:hanging="567"/>
      </w:pPr>
      <w:rPr>
        <w:smallCaps w:val="0"/>
        <w:strike w:val="0"/>
        <w:shd w:val="clear" w:color="auto" w:fill="auto"/>
        <w:vertAlign w:val="baseline"/>
      </w:rPr>
    </w:lvl>
    <w:lvl w:ilvl="1">
      <w:start w:val="1"/>
      <w:numFmt w:val="upperLetter"/>
      <w:lvlText w:val="%2."/>
      <w:lvlJc w:val="left"/>
      <w:pPr>
        <w:ind w:left="1289" w:hanging="289"/>
      </w:pPr>
      <w:rPr>
        <w:smallCaps w:val="0"/>
        <w:strike w:val="0"/>
        <w:shd w:val="clear" w:color="auto" w:fill="auto"/>
        <w:vertAlign w:val="baseline"/>
      </w:rPr>
    </w:lvl>
    <w:lvl w:ilvl="2">
      <w:start w:val="1"/>
      <w:numFmt w:val="upperLetter"/>
      <w:lvlText w:val="%3."/>
      <w:lvlJc w:val="left"/>
      <w:pPr>
        <w:ind w:left="2289" w:hanging="289"/>
      </w:pPr>
      <w:rPr>
        <w:smallCaps w:val="0"/>
        <w:strike w:val="0"/>
        <w:shd w:val="clear" w:color="auto" w:fill="auto"/>
        <w:vertAlign w:val="baseline"/>
      </w:rPr>
    </w:lvl>
    <w:lvl w:ilvl="3">
      <w:start w:val="1"/>
      <w:numFmt w:val="upperLetter"/>
      <w:lvlText w:val="%4."/>
      <w:lvlJc w:val="left"/>
      <w:pPr>
        <w:ind w:left="3289" w:hanging="289"/>
      </w:pPr>
      <w:rPr>
        <w:smallCaps w:val="0"/>
        <w:strike w:val="0"/>
        <w:shd w:val="clear" w:color="auto" w:fill="auto"/>
        <w:vertAlign w:val="baseline"/>
      </w:rPr>
    </w:lvl>
    <w:lvl w:ilvl="4">
      <w:start w:val="1"/>
      <w:numFmt w:val="upperLetter"/>
      <w:lvlText w:val="%5."/>
      <w:lvlJc w:val="left"/>
      <w:pPr>
        <w:ind w:left="4289" w:hanging="289"/>
      </w:pPr>
      <w:rPr>
        <w:smallCaps w:val="0"/>
        <w:strike w:val="0"/>
        <w:shd w:val="clear" w:color="auto" w:fill="auto"/>
        <w:vertAlign w:val="baseline"/>
      </w:rPr>
    </w:lvl>
    <w:lvl w:ilvl="5">
      <w:start w:val="1"/>
      <w:numFmt w:val="upperLetter"/>
      <w:lvlText w:val="%6."/>
      <w:lvlJc w:val="left"/>
      <w:pPr>
        <w:ind w:left="5289" w:hanging="289"/>
      </w:pPr>
      <w:rPr>
        <w:smallCaps w:val="0"/>
        <w:strike w:val="0"/>
        <w:shd w:val="clear" w:color="auto" w:fill="auto"/>
        <w:vertAlign w:val="baseline"/>
      </w:rPr>
    </w:lvl>
    <w:lvl w:ilvl="6">
      <w:start w:val="1"/>
      <w:numFmt w:val="upperLetter"/>
      <w:lvlText w:val="%7."/>
      <w:lvlJc w:val="left"/>
      <w:pPr>
        <w:ind w:left="6289" w:hanging="289"/>
      </w:pPr>
      <w:rPr>
        <w:smallCaps w:val="0"/>
        <w:strike w:val="0"/>
        <w:shd w:val="clear" w:color="auto" w:fill="auto"/>
        <w:vertAlign w:val="baseline"/>
      </w:rPr>
    </w:lvl>
    <w:lvl w:ilvl="7">
      <w:start w:val="1"/>
      <w:numFmt w:val="upperLetter"/>
      <w:lvlText w:val="%8."/>
      <w:lvlJc w:val="left"/>
      <w:pPr>
        <w:ind w:left="7289" w:hanging="289"/>
      </w:pPr>
      <w:rPr>
        <w:smallCaps w:val="0"/>
        <w:strike w:val="0"/>
        <w:shd w:val="clear" w:color="auto" w:fill="auto"/>
        <w:vertAlign w:val="baseline"/>
      </w:rPr>
    </w:lvl>
    <w:lvl w:ilvl="8">
      <w:start w:val="1"/>
      <w:numFmt w:val="upperLetter"/>
      <w:lvlText w:val="%9."/>
      <w:lvlJc w:val="left"/>
      <w:pPr>
        <w:ind w:left="8289" w:hanging="289"/>
      </w:pPr>
      <w:rPr>
        <w:smallCaps w:val="0"/>
        <w:strike w:val="0"/>
        <w:shd w:val="clear" w:color="auto" w:fill="auto"/>
        <w:vertAlign w:val="baseline"/>
      </w:rPr>
    </w:lvl>
  </w:abstractNum>
  <w:num w:numId="1" w16cid:durableId="926772481">
    <w:abstractNumId w:val="1"/>
  </w:num>
  <w:num w:numId="2" w16cid:durableId="220482390">
    <w:abstractNumId w:val="5"/>
  </w:num>
  <w:num w:numId="3" w16cid:durableId="1889607988">
    <w:abstractNumId w:val="4"/>
  </w:num>
  <w:num w:numId="4" w16cid:durableId="1742289718">
    <w:abstractNumId w:val="6"/>
  </w:num>
  <w:num w:numId="5" w16cid:durableId="2090036950">
    <w:abstractNumId w:val="2"/>
  </w:num>
  <w:num w:numId="6" w16cid:durableId="2114208726">
    <w:abstractNumId w:val="3"/>
  </w:num>
  <w:num w:numId="7" w16cid:durableId="156968444">
    <w:abstractNumId w:val="0"/>
  </w:num>
  <w:num w:numId="8" w16cid:durableId="1651054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2489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70"/>
    <w:rsid w:val="00184112"/>
    <w:rsid w:val="00373C7A"/>
    <w:rsid w:val="00911F24"/>
    <w:rsid w:val="00A92360"/>
    <w:rsid w:val="00AB4A49"/>
    <w:rsid w:val="00B33B05"/>
    <w:rsid w:val="00C309F2"/>
    <w:rsid w:val="00CC1039"/>
    <w:rsid w:val="00F63370"/>
    <w:rsid w:val="00FF4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C25E"/>
  <w15:docId w15:val="{562DB2BE-234E-44EA-AC05-F1A389F0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14:textOutline w14:w="12700" w14:cap="flat" w14:cmpd="sng" w14:algn="ctr">
        <w14:noFill/>
        <w14:prstDash w14:val="solid"/>
        <w14:miter w14:lim="400000"/>
      </w14:textOutlin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numbering" w:customStyle="1" w:styleId="ImportedStyle1">
    <w:name w:val="Imported Style 1"/>
  </w:style>
  <w:style w:type="numbering" w:customStyle="1" w:styleId="Lettered">
    <w:name w:val="Lettered"/>
  </w:style>
  <w:style w:type="numbering" w:customStyle="1" w:styleId="ImportedStyle2">
    <w:name w:val="Imported Style 2"/>
  </w:style>
  <w:style w:type="numbering" w:customStyle="1" w:styleId="ImportedStyle3">
    <w:name w:val="Imported Style 3"/>
  </w:style>
  <w:style w:type="paragraph" w:customStyle="1" w:styleId="Default">
    <w:name w:val="Default"/>
    <w:pPr>
      <w:spacing w:before="160" w:line="288" w:lineRule="auto"/>
    </w:pPr>
    <w:rPr>
      <w:rFonts w:ascii="Helvetica Neue" w:hAnsi="Helvetica Neue" w:cs="Arial Unicode MS"/>
      <w:color w:val="000000"/>
      <w14:textOutline w14:w="0" w14:cap="flat" w14:cmpd="sng" w14:algn="ctr">
        <w14:noFill/>
        <w14:prstDash w14:val="solid"/>
        <w14:bevel/>
      </w14:textOutline>
    </w:rPr>
  </w:style>
  <w:style w:type="numbering" w:customStyle="1" w:styleId="Bullet">
    <w:name w:val="Bullet"/>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rPr>
  </w:style>
  <w:style w:type="numbering" w:customStyle="1" w:styleId="ImportedStyle4">
    <w:name w:val="Imported Style 4"/>
  </w:style>
  <w:style w:type="character" w:customStyle="1" w:styleId="Link">
    <w:name w:val="Link"/>
    <w:rPr>
      <w:outline w:val="0"/>
      <w:color w:val="0000FF"/>
      <w:u w:val="single" w:color="0000FF"/>
    </w:rPr>
  </w:style>
  <w:style w:type="character" w:customStyle="1" w:styleId="Hyperlink1">
    <w:name w:val="Hyperlink.1"/>
    <w:basedOn w:val="Link"/>
    <w:rPr>
      <w:rFonts w:ascii="Arial" w:eastAsia="Arial" w:hAnsi="Arial" w:cs="Arial"/>
      <w:outline w:val="0"/>
      <w:color w:val="0000FF"/>
      <w:u w:val="single" w:color="0000FF"/>
    </w:rPr>
  </w:style>
  <w:style w:type="character" w:customStyle="1" w:styleId="Hyperlink2">
    <w:name w:val="Hyperlink.2"/>
    <w:basedOn w:val="None"/>
    <w:rPr>
      <w:rFonts w:ascii="Arial" w:eastAsia="Arial" w:hAnsi="Arial" w:cs="Arial"/>
      <w:u w:val="single"/>
    </w:rPr>
  </w:style>
  <w:style w:type="character" w:customStyle="1" w:styleId="Hyperlink3">
    <w:name w:val="Hyperlink.3"/>
    <w:basedOn w:val="None"/>
    <w:rPr>
      <w:rFonts w:ascii="Arial" w:eastAsia="Arial" w:hAnsi="Arial" w:cs="Arial"/>
      <w:u w:val="single"/>
      <w:shd w:val="clear" w:color="auto" w:fill="FFFFFF"/>
    </w:rPr>
  </w:style>
  <w:style w:type="character" w:customStyle="1" w:styleId="Hyperlink4">
    <w:name w:val="Hyperlink.4"/>
    <w:basedOn w:val="None"/>
    <w:rPr>
      <w:rFonts w:ascii="Arial" w:eastAsia="Arial" w:hAnsi="Arial" w:cs="Arial"/>
      <w:u w:val="single"/>
      <w:shd w:val="clear" w:color="auto" w:fill="FEFFFF"/>
    </w:rPr>
  </w:style>
  <w:style w:type="character" w:customStyle="1" w:styleId="Hyperlink5">
    <w:name w:val="Hyperlink.5"/>
    <w:basedOn w:val="None"/>
    <w:rPr>
      <w:rFonts w:ascii="Arial" w:eastAsia="Arial" w:hAnsi="Arial" w:cs="Arial"/>
      <w:i/>
      <w:iCs/>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to.ca/vacancy-decontrol-what-is-it-and-why-does-it-matter/" TargetMode="External"/><Relationship Id="rId18" Type="http://schemas.openxmlformats.org/officeDocument/2006/relationships/hyperlink" Target="https://logement-infrastructure.canada.ca/alt-format/pdf/housing-logement/ptch-csd/nhs-triennial-report-2023-fr.pdf" TargetMode="External"/><Relationship Id="rId26" Type="http://schemas.openxmlformats.org/officeDocument/2006/relationships/hyperlink" Target="https://www.investopedia.com/terms/s/social_good.asp" TargetMode="External"/><Relationship Id="rId39" Type="http://schemas.openxmlformats.org/officeDocument/2006/relationships/theme" Target="theme/theme1.xml"/><Relationship Id="rId21" Type="http://schemas.openxmlformats.org/officeDocument/2006/relationships/hyperlink" Target="https://laws-lois.justice.gc.ca/fra/lois/n-11.2/TexteComplet.html" TargetMode="External"/><Relationship Id="rId34" Type="http://schemas.openxmlformats.org/officeDocument/2006/relationships/hyperlink" Target="https://www.commonwealth.ca/case-for-lvt" TargetMode="External"/><Relationship Id="rId7" Type="http://schemas.openxmlformats.org/officeDocument/2006/relationships/settings" Target="settings.xml"/><Relationship Id="rId12" Type="http://schemas.openxmlformats.org/officeDocument/2006/relationships/hyperlink" Target="https://www.cfuw.org/assets/pdf/FR+Adopted+Resolutions+2024/" TargetMode="External"/><Relationship Id="rId17" Type="http://schemas.openxmlformats.org/officeDocument/2006/relationships/hyperlink" Target="https://www.housingchrc.ca/fr/la-financiarisation-du-logement" TargetMode="External"/><Relationship Id="rId25" Type="http://schemas.openxmlformats.org/officeDocument/2006/relationships/hyperlink" Target="https://www.theguardian.com/society/2024/dec/28/two-income-households-need-social-housing-too-heres-why?CMP=share_btn_url" TargetMode="External"/><Relationship Id="rId33" Type="http://schemas.openxmlformats.org/officeDocument/2006/relationships/hyperlink" Target="https://tribunalsontario.ca/documents/ltb/Interpretation%20Guidelines/12%20-%20Eviction%20for%20Personal%20Use.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cdp-chrc.gc.ca/individus/le-droit-au-logement/logement-droit-personne" TargetMode="External"/><Relationship Id="rId20" Type="http://schemas.openxmlformats.org/officeDocument/2006/relationships/hyperlink" Target="https://www.youtube.com/watch?v=1dg-HE_-iNY" TargetMode="External"/><Relationship Id="rId29" Type="http://schemas.openxmlformats.org/officeDocument/2006/relationships/hyperlink" Target="https://www.propertywire.com/other_news/the-impact-of-foreign-investment-on-canadian-real-estate-mark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uw.org/assets/pdf/FR+Adopted+Resolutions+2024/" TargetMode="External"/><Relationship Id="rId24" Type="http://schemas.openxmlformats.org/officeDocument/2006/relationships/hyperlink" Target="https://housing.chrcreport.ca/pdf/federal-housing-advocates-annual-report-2022-2023.pdf" TargetMode="External"/><Relationship Id="rId32" Type="http://schemas.openxmlformats.org/officeDocument/2006/relationships/hyperlink" Target="https://tribunalsontario.ca/documents/ltb/Interpretation%20Guidelines/12%20-%20Eviction%20for%20Personal%20Use.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lications.gc.ca/collections/collection_2023/ccdp-chrc/HR34-7-2022-fra.pdf" TargetMode="External"/><Relationship Id="rId23" Type="http://schemas.openxmlformats.org/officeDocument/2006/relationships/hyperlink" Target="https://www.investopedia.com/terms/r/reit.asp" TargetMode="External"/><Relationship Id="rId28" Type="http://schemas.openxmlformats.org/officeDocument/2006/relationships/hyperlink" Target="https://www.staymagazine.ca/articles/the-rise-and-fallout-of-short-term-rental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sagroup.org/wp-content/uploads/2430700.pdf?srsltid=AfmBOoqqXrggtx3MbCccBBShBWgpIxp1kcInjFHTCJxt422TvR4ZvTG2" TargetMode="External"/><Relationship Id="rId31" Type="http://schemas.openxmlformats.org/officeDocument/2006/relationships/hyperlink" Target="https://www150.statcan.gc.ca/t1/tbl1/fr/tv.action?pid=4610007101&amp;request_local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wire.ca/news-releases/alignvest-student-housing-reit-canada-s-largest-purpose-built-student-housing-platform-sold-to-forum-reiif-for-1-7-billion-869416471.html" TargetMode="External"/><Relationship Id="rId22" Type="http://schemas.openxmlformats.org/officeDocument/2006/relationships/hyperlink" Target="https://laws-lois.justice.gc.ca/fra/reglements/DORS-2022-250/page-1.html" TargetMode="External"/><Relationship Id="rId27" Type="http://schemas.openxmlformats.org/officeDocument/2006/relationships/hyperlink" Target="https://www150.statcan.gc.ca/n1/pub/75-006-x/2023001/article/00004-fra.htm" TargetMode="External"/><Relationship Id="rId30" Type="http://schemas.openxmlformats.org/officeDocument/2006/relationships/hyperlink" Target="https://www.canada.ca/fr/sante-publique/services/publications/science-recherche-et-donnees/rapport-principales-inegalites-sante-canada-sommaire-executif.html" TargetMode="External"/><Relationship Id="rId35" Type="http://schemas.openxmlformats.org/officeDocument/2006/relationships/hyperlink" Target="https://www.cbc.ca/news/canada/prince-edward-island/pei-social-housing-strategy-lantz-1.726646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ujCysePIxj72hgcfQpmqi6ZEg==">CgMxLjA4AHIhMUpvQVY1OWlER1BXdnVfaU53SFNodWZXa3JRZWRNNkpQ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7E76CCB3-8496-427A-BA21-9E8B3C222B0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4D7B4F8-B35C-48D9-8476-219E956DE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E549D-7037-4D21-9CF3-BA4211821B0F}">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3707</Words>
  <Characters>21133</Characters>
  <Application>Microsoft Office Word</Application>
  <DocSecurity>0</DocSecurity>
  <Lines>176</Lines>
  <Paragraphs>49</Paragraphs>
  <ScaleCrop>false</ScaleCrop>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Advocacy</dc:creator>
  <cp:lastModifiedBy>Kenzie Zimmer</cp:lastModifiedBy>
  <cp:revision>6</cp:revision>
  <dcterms:created xsi:type="dcterms:W3CDTF">2025-02-28T16:00:00Z</dcterms:created>
  <dcterms:modified xsi:type="dcterms:W3CDTF">2025-03-27T14:42:00Z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